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DDB3CE" w14:textId="5A1E286C" w:rsidR="000652E7" w:rsidRPr="00F3120B" w:rsidRDefault="000652E7" w:rsidP="00166401">
      <w:pPr>
        <w:jc w:val="left"/>
        <w:rPr>
          <w:lang w:val="en-GB"/>
        </w:rPr>
      </w:pPr>
      <w:r w:rsidRPr="00F3120B">
        <w:rPr>
          <w:noProof/>
        </w:rPr>
        <mc:AlternateContent>
          <mc:Choice Requires="wps">
            <w:drawing>
              <wp:inline distT="0" distB="0" distL="0" distR="0" wp14:anchorId="52019EC9" wp14:editId="23355FE9">
                <wp:extent cx="6141600" cy="1073150"/>
                <wp:effectExtent l="0" t="0" r="1206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600" cy="1073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97C4" w14:textId="6E2DFED6" w:rsidR="000652E7" w:rsidRPr="00665B4D" w:rsidRDefault="00EF0EB7" w:rsidP="00665B4D">
                            <w:pPr>
                              <w:pStyle w:val="Title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Partnerships</w:t>
                            </w:r>
                          </w:p>
                          <w:p w14:paraId="36AA1445" w14:textId="23ED528D" w:rsidR="000652E7" w:rsidRDefault="00193166" w:rsidP="00665B4D">
                            <w:pPr>
                              <w:pStyle w:val="Title"/>
                            </w:pPr>
                            <w:r>
                              <w:t>ETC2020 Strategy Process</w:t>
                            </w:r>
                          </w:p>
                          <w:p w14:paraId="35D85B48" w14:textId="2402AAF3" w:rsidR="000652E7" w:rsidRPr="00665B4D" w:rsidRDefault="00BF7FDD" w:rsidP="00665B4D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March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19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6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UrLwIAAFQEAAAOAAAAZHJzL2Uyb0RvYy54bWysVNuO0zAQfUfiHyy/01zojajpamkpQlou&#10;0i4f4DhOY+HYZuw2KV+/Y6ctBSQeEK1keTzj4zNnZrK6GzpFjgKcNLqk2SSlRGhuaqn3Jf36tHu1&#10;pMR5pmumjBYlPQlH79YvX6x6W4jctEbVAgiCaFf0tqSt97ZIEsdb0TE3MVZodDYGOubRhH1SA+sR&#10;vVNJnqbzpDdQWzBcOIen29FJ1xG/aQT3n5vGCU9USZGbjyvEtQprsl6xYg/MtpKfabB/YNExqfHR&#10;K9SWeUYOIP+A6iQH40zjJ9x0iWkayUXMAbPJ0t+yeWyZFTEXFMfZq0zu/8HyT8cvQGSNtaNEsw5L&#10;9CQGT96ageRBnd66AoMeLYb5AY9DZMjU2QfDvzmizaZlei/uAUzfClYjuyzcTG6ujjgugFT9R1Pj&#10;M+zgTQQaGugCIIpBEB2rdLpWJlDheDjPptk8RRdHX5YuXmezWLuEFZfrFpx/L0xHwqakgKWP8Oz4&#10;4Hygw4pLSKRvlKx3UqlowL7aKCBHhm2yXYZ/zACzvA1TmvT4fL5AJn/H2M2WeX5h+AtGJz02vJJd&#10;SZdp+I0tGIR7p+vYjp5JNe6Rs9JnJYN4o4x+qIZzZSpTn1BTMGNj4yDipjXwg5Iem7qk7vuBgaBE&#10;fdBYlzfZdBqmIBrT2QIpErj1VLcepjlClZR7oGQ0Nn6cnYMFuW/xrUsv3GM1dzLqHMo+8jozx9aN&#10;8p/HLMzGrR2jfn4M1s8AAAD//wMAUEsDBBQABgAIAAAAIQB3hYYw2wAAAAUBAAAPAAAAZHJzL2Rv&#10;d25yZXYueG1sTI/BTsMwEETvSPyDtZW4UadFCk2IUxUkUA9cKHzANt4mKfE6xE4b/p6FC72MtJrR&#10;zNtiPblOnWgIrWcDi3kCirjytuXawMf78+0KVIjIFjvPZOCbAqzL66sCc+vP/EanXayVlHDI0UAT&#10;Y59rHaqGHIa574nFO/jBYZRzqLUd8CzlrtPLJEm1w5ZlocGenhqqPnejM0DHLH0dN/iyTb9W7fbR&#10;H6bjnTbmZjZtHkBFmuJ/GH7xBR1KYdr7kW1QnQF5JP6peFl6vwS1l1CaJaDLQl/Slz8AAAD//wMA&#10;UEsBAi0AFAAGAAgAAAAhALaDOJL+AAAA4QEAABMAAAAAAAAAAAAAAAAAAAAAAFtDb250ZW50X1R5&#10;cGVzXS54bWxQSwECLQAUAAYACAAAACEAOP0h/9YAAACUAQAACwAAAAAAAAAAAAAAAAAvAQAAX3Jl&#10;bHMvLnJlbHNQSwECLQAUAAYACAAAACEAWrRFKy8CAABUBAAADgAAAAAAAAAAAAAAAAAuAgAAZHJz&#10;L2Uyb0RvYy54bWxQSwECLQAUAAYACAAAACEAd4WGMNsAAAAFAQAADwAAAAAAAAAAAAAAAACJBAAA&#10;ZHJzL2Rvd25yZXYueG1sUEsFBgAAAAAEAAQA8wAAAJEFAAAAAA==&#10;" fillcolor="#d8d8d8" strokecolor="#f58220" strokeweight="1pt">
                <v:textbox style="mso-fit-shape-to-text:t">
                  <w:txbxContent>
                    <w:p w14:paraId="2C6B97C4" w14:textId="6E2DFED6" w:rsidR="000652E7" w:rsidRPr="00665B4D" w:rsidRDefault="00EF0EB7" w:rsidP="00665B4D">
                      <w:pPr>
                        <w:pStyle w:val="Title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Partnerships</w:t>
                      </w:r>
                    </w:p>
                    <w:p w14:paraId="36AA1445" w14:textId="23ED528D" w:rsidR="000652E7" w:rsidRDefault="00193166" w:rsidP="00665B4D">
                      <w:pPr>
                        <w:pStyle w:val="Title"/>
                      </w:pPr>
                      <w:r>
                        <w:t>ETC2020 Strategy Process</w:t>
                      </w:r>
                      <w:bookmarkStart w:id="1" w:name="_GoBack"/>
                      <w:bookmarkEnd w:id="1"/>
                    </w:p>
                    <w:p w14:paraId="35D85B48" w14:textId="2402AAF3" w:rsidR="000652E7" w:rsidRPr="00665B4D" w:rsidRDefault="00BF7FDD" w:rsidP="00665B4D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March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0479F" w14:textId="3662FF6F" w:rsidR="00A9023F" w:rsidRPr="00F3120B" w:rsidRDefault="00A9023F" w:rsidP="00166401">
      <w:pPr>
        <w:jc w:val="left"/>
        <w:rPr>
          <w:i/>
          <w:iCs/>
          <w:sz w:val="28"/>
          <w:szCs w:val="36"/>
          <w:lang w:val="en-GB"/>
        </w:rPr>
      </w:pPr>
    </w:p>
    <w:p w14:paraId="5AD816B8" w14:textId="3BF47566" w:rsidR="00166401" w:rsidRDefault="00A06A57" w:rsidP="00166401">
      <w:pPr>
        <w:jc w:val="left"/>
        <w:rPr>
          <w:rFonts w:eastAsia="Times New Roman"/>
          <w:lang w:val="en-GB" w:eastAsia="en-GB"/>
        </w:rPr>
      </w:pPr>
      <w:r w:rsidRPr="00F3120B">
        <w:rPr>
          <w:lang w:val="en-GB"/>
        </w:rPr>
        <w:t>The</w:t>
      </w:r>
      <w:r w:rsidR="00081642" w:rsidRPr="00F3120B">
        <w:rPr>
          <w:lang w:val="en-GB"/>
        </w:rPr>
        <w:t xml:space="preserve"> ETC2020 theme </w:t>
      </w:r>
      <w:r w:rsidR="00EF0EB7">
        <w:rPr>
          <w:lang w:val="en-GB"/>
        </w:rPr>
        <w:t xml:space="preserve">Partnerships </w:t>
      </w:r>
      <w:r w:rsidR="00081642" w:rsidRPr="00F3120B">
        <w:rPr>
          <w:rFonts w:eastAsia="Times New Roman"/>
          <w:lang w:val="en-GB" w:eastAsia="en-GB"/>
        </w:rPr>
        <w:t>seek</w:t>
      </w:r>
      <w:r w:rsidR="0059376E" w:rsidRPr="00F3120B">
        <w:rPr>
          <w:rFonts w:eastAsia="Times New Roman"/>
          <w:lang w:val="en-GB" w:eastAsia="en-GB"/>
        </w:rPr>
        <w:t>s</w:t>
      </w:r>
      <w:r w:rsidR="00081642" w:rsidRPr="00F3120B">
        <w:rPr>
          <w:rFonts w:eastAsia="Times New Roman"/>
          <w:lang w:val="en-GB" w:eastAsia="en-GB"/>
        </w:rPr>
        <w:t xml:space="preserve"> to e</w:t>
      </w:r>
      <w:r w:rsidR="008F1C89" w:rsidRPr="00F3120B">
        <w:rPr>
          <w:rFonts w:eastAsia="Times New Roman"/>
          <w:lang w:val="en-GB" w:eastAsia="en-GB"/>
        </w:rPr>
        <w:t xml:space="preserve">nsure that </w:t>
      </w:r>
      <w:r w:rsidR="00166401">
        <w:rPr>
          <w:rFonts w:eastAsia="Times New Roman"/>
          <w:lang w:val="en-GB" w:eastAsia="en-GB"/>
        </w:rPr>
        <w:t xml:space="preserve">the </w:t>
      </w:r>
      <w:r w:rsidR="008F1C89" w:rsidRPr="00F3120B">
        <w:rPr>
          <w:rFonts w:eastAsia="Times New Roman"/>
          <w:lang w:val="en-GB" w:eastAsia="en-GB"/>
        </w:rPr>
        <w:t xml:space="preserve">ETC </w:t>
      </w:r>
      <w:r w:rsidR="00166401">
        <w:rPr>
          <w:rFonts w:eastAsia="Times New Roman"/>
          <w:lang w:val="en-GB" w:eastAsia="en-GB"/>
        </w:rPr>
        <w:t xml:space="preserve">and its relevant stakeholders, be they partners,  members, organisations, etc. </w:t>
      </w:r>
      <w:r w:rsidR="009E1368" w:rsidRPr="00F3120B">
        <w:rPr>
          <w:rFonts w:eastAsia="Times New Roman"/>
          <w:lang w:val="en-GB" w:eastAsia="en-GB"/>
        </w:rPr>
        <w:t>can</w:t>
      </w:r>
      <w:r w:rsidR="008F1C89" w:rsidRPr="00F3120B">
        <w:rPr>
          <w:rFonts w:eastAsia="Times New Roman"/>
          <w:lang w:val="en-GB" w:eastAsia="en-GB"/>
        </w:rPr>
        <w:t xml:space="preserve"> provide </w:t>
      </w:r>
      <w:r w:rsidR="00166401">
        <w:rPr>
          <w:rFonts w:eastAsia="Times New Roman"/>
          <w:lang w:val="en-GB" w:eastAsia="en-GB"/>
        </w:rPr>
        <w:t>mutually beneficial and added-value partnership</w:t>
      </w:r>
      <w:r w:rsidR="00A46195">
        <w:rPr>
          <w:rFonts w:eastAsia="Times New Roman"/>
          <w:lang w:val="en-GB" w:eastAsia="en-GB"/>
        </w:rPr>
        <w:t>s</w:t>
      </w:r>
      <w:r w:rsidR="00166401">
        <w:rPr>
          <w:rFonts w:eastAsia="Times New Roman"/>
          <w:lang w:val="en-GB" w:eastAsia="en-GB"/>
        </w:rPr>
        <w:t xml:space="preserve"> that </w:t>
      </w:r>
      <w:r w:rsidR="00A46195">
        <w:rPr>
          <w:rFonts w:eastAsia="Times New Roman"/>
          <w:lang w:val="en-GB" w:eastAsia="en-GB"/>
        </w:rPr>
        <w:t xml:space="preserve">encompass </w:t>
      </w:r>
      <w:r w:rsidR="00166401">
        <w:rPr>
          <w:rFonts w:eastAsia="Times New Roman"/>
          <w:lang w:val="en-GB" w:eastAsia="en-GB"/>
        </w:rPr>
        <w:t xml:space="preserve"> quality and </w:t>
      </w:r>
      <w:r w:rsidR="00690118">
        <w:rPr>
          <w:rFonts w:eastAsia="Times New Roman"/>
          <w:lang w:val="en-GB" w:eastAsia="en-GB"/>
        </w:rPr>
        <w:t>effective</w:t>
      </w:r>
      <w:r w:rsidR="00166401">
        <w:rPr>
          <w:rFonts w:eastAsia="Times New Roman"/>
          <w:lang w:val="en-GB" w:eastAsia="en-GB"/>
        </w:rPr>
        <w:t xml:space="preserve"> service delivery for </w:t>
      </w:r>
      <w:r w:rsidR="00A46195">
        <w:rPr>
          <w:rFonts w:eastAsia="Times New Roman"/>
          <w:lang w:val="en-GB" w:eastAsia="en-GB"/>
        </w:rPr>
        <w:t>the task at hand</w:t>
      </w:r>
      <w:r w:rsidR="00166401">
        <w:rPr>
          <w:rFonts w:eastAsia="Times New Roman"/>
          <w:lang w:val="en-GB" w:eastAsia="en-GB"/>
        </w:rPr>
        <w:t>.</w:t>
      </w:r>
    </w:p>
    <w:p w14:paraId="1F6E0B22" w14:textId="31CA8917" w:rsidR="00B373CC" w:rsidRPr="00F3120B" w:rsidRDefault="00D8277B" w:rsidP="00166401">
      <w:pPr>
        <w:jc w:val="left"/>
        <w:rPr>
          <w:rFonts w:eastAsia="Times New Roman"/>
          <w:lang w:val="en-GB" w:eastAsia="en-GB"/>
        </w:rPr>
      </w:pPr>
      <w:r w:rsidRPr="00F3120B">
        <w:rPr>
          <w:rFonts w:eastAsia="Times New Roman"/>
          <w:lang w:val="en-GB" w:eastAsia="en-GB"/>
        </w:rPr>
        <w:t xml:space="preserve">The </w:t>
      </w:r>
      <w:r w:rsidR="00166401">
        <w:rPr>
          <w:rFonts w:eastAsia="Times New Roman"/>
          <w:lang w:val="en-GB" w:eastAsia="en-GB"/>
        </w:rPr>
        <w:t>Partnerships group consisted of 9</w:t>
      </w:r>
      <w:r w:rsidRPr="00F3120B">
        <w:rPr>
          <w:rFonts w:eastAsia="Times New Roman"/>
          <w:lang w:val="en-GB" w:eastAsia="en-GB"/>
        </w:rPr>
        <w:t xml:space="preserve"> people, including the Facilitator and ETC Cell Focal point, from </w:t>
      </w:r>
      <w:r w:rsidR="005761D7">
        <w:rPr>
          <w:rFonts w:eastAsia="Times New Roman"/>
          <w:lang w:val="en-GB" w:eastAsia="en-GB"/>
        </w:rPr>
        <w:t>5</w:t>
      </w:r>
      <w:r w:rsidR="0030230D" w:rsidRPr="00F3120B">
        <w:rPr>
          <w:rFonts w:eastAsia="Times New Roman"/>
          <w:lang w:val="en-GB" w:eastAsia="en-GB"/>
        </w:rPr>
        <w:t xml:space="preserve"> different organisations. </w:t>
      </w:r>
      <w:r w:rsidR="00D07694" w:rsidRPr="00F3120B">
        <w:rPr>
          <w:rFonts w:eastAsia="Times New Roman"/>
          <w:lang w:val="en-GB" w:eastAsia="en-GB"/>
        </w:rPr>
        <w:t>Repres</w:t>
      </w:r>
      <w:r w:rsidR="005761D7">
        <w:rPr>
          <w:rFonts w:eastAsia="Times New Roman"/>
          <w:lang w:val="en-GB" w:eastAsia="en-GB"/>
        </w:rPr>
        <w:t>entatives were all from the humanitarian and development sector</w:t>
      </w:r>
      <w:r w:rsidR="00D07694" w:rsidRPr="00F3120B">
        <w:rPr>
          <w:rFonts w:eastAsia="Times New Roman"/>
          <w:lang w:val="en-GB" w:eastAsia="en-GB"/>
        </w:rPr>
        <w:t xml:space="preserve">. </w:t>
      </w:r>
    </w:p>
    <w:p w14:paraId="22335921" w14:textId="267F637C" w:rsidR="00C221C4" w:rsidRPr="00F3120B" w:rsidRDefault="00C221C4" w:rsidP="00166401">
      <w:pPr>
        <w:jc w:val="left"/>
        <w:rPr>
          <w:rFonts w:eastAsia="Times New Roman"/>
          <w:lang w:val="en-GB" w:eastAsia="en-GB"/>
        </w:rPr>
      </w:pPr>
      <w:r w:rsidRPr="00F3120B">
        <w:rPr>
          <w:rFonts w:eastAsia="Times New Roman"/>
          <w:lang w:val="en-GB" w:eastAsia="en-GB"/>
        </w:rPr>
        <w:t xml:space="preserve">Through three </w:t>
      </w:r>
      <w:r w:rsidR="00356B9A" w:rsidRPr="00F3120B">
        <w:rPr>
          <w:rFonts w:eastAsia="Times New Roman"/>
          <w:lang w:val="en-GB" w:eastAsia="en-GB"/>
        </w:rPr>
        <w:t>teleconferences, the group explor</w:t>
      </w:r>
      <w:r w:rsidR="005761D7">
        <w:rPr>
          <w:rFonts w:eastAsia="Times New Roman"/>
          <w:lang w:val="en-GB" w:eastAsia="en-GB"/>
        </w:rPr>
        <w:t>ed the value, understanding and meaning of Partnerships</w:t>
      </w:r>
      <w:r w:rsidR="005F3310" w:rsidRPr="00F3120B">
        <w:rPr>
          <w:rFonts w:eastAsia="Times New Roman"/>
          <w:lang w:val="en-GB" w:eastAsia="en-GB"/>
        </w:rPr>
        <w:t xml:space="preserve"> </w:t>
      </w:r>
      <w:r w:rsidR="005761D7">
        <w:rPr>
          <w:rFonts w:eastAsia="Times New Roman"/>
          <w:lang w:val="en-GB" w:eastAsia="en-GB"/>
        </w:rPr>
        <w:t>with regard to</w:t>
      </w:r>
      <w:r w:rsidR="00356B9A" w:rsidRPr="00F3120B">
        <w:rPr>
          <w:rFonts w:eastAsia="Times New Roman"/>
          <w:lang w:val="en-GB" w:eastAsia="en-GB"/>
        </w:rPr>
        <w:t xml:space="preserve"> the ETC, </w:t>
      </w:r>
      <w:r w:rsidR="005761D7">
        <w:rPr>
          <w:rFonts w:eastAsia="Times New Roman"/>
          <w:lang w:val="en-GB" w:eastAsia="en-GB"/>
        </w:rPr>
        <w:t>discussed its true</w:t>
      </w:r>
      <w:r w:rsidR="00356B9A" w:rsidRPr="00F3120B">
        <w:rPr>
          <w:rFonts w:eastAsia="Times New Roman"/>
          <w:lang w:val="en-GB" w:eastAsia="en-GB"/>
        </w:rPr>
        <w:t xml:space="preserve"> value proposition within this context </w:t>
      </w:r>
      <w:r w:rsidR="004111BB" w:rsidRPr="00F3120B">
        <w:rPr>
          <w:rFonts w:eastAsia="Times New Roman"/>
          <w:lang w:val="en-GB" w:eastAsia="en-GB"/>
        </w:rPr>
        <w:t xml:space="preserve">and </w:t>
      </w:r>
      <w:r w:rsidR="00A46195">
        <w:rPr>
          <w:rFonts w:eastAsia="Times New Roman"/>
          <w:lang w:val="en-GB" w:eastAsia="en-GB"/>
        </w:rPr>
        <w:t xml:space="preserve">put forward notions </w:t>
      </w:r>
      <w:r w:rsidR="0028002D">
        <w:rPr>
          <w:rFonts w:eastAsia="Times New Roman"/>
          <w:lang w:val="en-GB" w:eastAsia="en-GB"/>
        </w:rPr>
        <w:t xml:space="preserve">of success in a Partnership that would </w:t>
      </w:r>
      <w:r w:rsidR="004111BB" w:rsidRPr="00F3120B">
        <w:rPr>
          <w:rFonts w:eastAsia="Times New Roman"/>
          <w:lang w:val="en-GB" w:eastAsia="en-GB"/>
        </w:rPr>
        <w:t xml:space="preserve">influence </w:t>
      </w:r>
      <w:r w:rsidR="0028002D">
        <w:rPr>
          <w:rFonts w:eastAsia="Times New Roman"/>
          <w:lang w:val="en-GB" w:eastAsia="en-GB"/>
        </w:rPr>
        <w:t xml:space="preserve">the manner in which this thematic stream could develop as a core component of </w:t>
      </w:r>
      <w:r w:rsidR="00B82A7E" w:rsidRPr="00F3120B">
        <w:rPr>
          <w:rFonts w:eastAsia="Times New Roman"/>
          <w:lang w:val="en-GB" w:eastAsia="en-GB"/>
        </w:rPr>
        <w:t>the</w:t>
      </w:r>
      <w:r w:rsidR="004111BB" w:rsidRPr="00F3120B">
        <w:rPr>
          <w:rFonts w:eastAsia="Times New Roman"/>
          <w:lang w:val="en-GB" w:eastAsia="en-GB"/>
        </w:rPr>
        <w:t xml:space="preserve"> ETC2020 strategy. </w:t>
      </w:r>
    </w:p>
    <w:p w14:paraId="27488FFB" w14:textId="3D748809" w:rsidR="008C42AA" w:rsidRPr="00F3120B" w:rsidRDefault="00D53694" w:rsidP="00166401">
      <w:pPr>
        <w:pStyle w:val="Heading2"/>
        <w:jc w:val="left"/>
        <w:rPr>
          <w:lang w:val="en-GB"/>
        </w:rPr>
      </w:pPr>
      <w:r w:rsidRPr="00F3120B">
        <w:rPr>
          <w:lang w:val="en-GB"/>
        </w:rPr>
        <w:t>Definition</w:t>
      </w:r>
      <w:r w:rsidR="00A43149" w:rsidRPr="00F3120B">
        <w:rPr>
          <w:lang w:val="en-GB"/>
        </w:rPr>
        <w:t xml:space="preserve"> of </w:t>
      </w:r>
      <w:r w:rsidR="0028002D">
        <w:rPr>
          <w:lang w:val="en-GB"/>
        </w:rPr>
        <w:t xml:space="preserve">Partnerships </w:t>
      </w:r>
      <w:r w:rsidR="00A43149" w:rsidRPr="00F3120B">
        <w:rPr>
          <w:lang w:val="en-GB"/>
        </w:rPr>
        <w:t xml:space="preserve"> </w:t>
      </w:r>
    </w:p>
    <w:p w14:paraId="09EF978D" w14:textId="00585968" w:rsidR="00316D72" w:rsidRPr="00F3120B" w:rsidRDefault="007376DF" w:rsidP="00166401">
      <w:pPr>
        <w:jc w:val="left"/>
        <w:rPr>
          <w:lang w:val="en-GB"/>
        </w:rPr>
      </w:pPr>
      <w:r w:rsidRPr="00F3120B">
        <w:rPr>
          <w:lang w:val="en-GB"/>
        </w:rPr>
        <w:t xml:space="preserve">It was agreed by the group that </w:t>
      </w:r>
      <w:r w:rsidR="0028002D">
        <w:rPr>
          <w:lang w:val="en-GB"/>
        </w:rPr>
        <w:t xml:space="preserve">the overarching </w:t>
      </w:r>
      <w:r w:rsidR="00874138">
        <w:rPr>
          <w:lang w:val="en-GB"/>
        </w:rPr>
        <w:t xml:space="preserve">concept and understanding </w:t>
      </w:r>
      <w:r w:rsidR="0028002D">
        <w:rPr>
          <w:lang w:val="en-GB"/>
        </w:rPr>
        <w:t xml:space="preserve">of Partnerships </w:t>
      </w:r>
      <w:r w:rsidR="00874138">
        <w:rPr>
          <w:lang w:val="en-GB"/>
        </w:rPr>
        <w:t xml:space="preserve">can be </w:t>
      </w:r>
      <w:r w:rsidR="00525D1E" w:rsidRPr="00F3120B">
        <w:rPr>
          <w:lang w:val="en-GB"/>
        </w:rPr>
        <w:t xml:space="preserve">defined </w:t>
      </w:r>
      <w:r w:rsidR="0028002D">
        <w:rPr>
          <w:lang w:val="en-GB"/>
        </w:rPr>
        <w:t>as</w:t>
      </w:r>
      <w:r w:rsidR="00BB50E0" w:rsidRPr="00F3120B">
        <w:rPr>
          <w:lang w:val="en-GB"/>
        </w:rPr>
        <w:t xml:space="preserve">: </w:t>
      </w:r>
    </w:p>
    <w:p w14:paraId="2843F2C4" w14:textId="0CF93F08" w:rsidR="00612FAE" w:rsidRPr="0028002D" w:rsidRDefault="008F63F8" w:rsidP="0028002D">
      <w:pPr>
        <w:pStyle w:val="ListParagraph"/>
        <w:numPr>
          <w:ilvl w:val="0"/>
          <w:numId w:val="30"/>
        </w:numPr>
        <w:spacing w:after="0"/>
        <w:jc w:val="left"/>
        <w:rPr>
          <w:lang w:val="en-GB"/>
        </w:rPr>
      </w:pPr>
      <w:r>
        <w:rPr>
          <w:lang w:val="en-GB"/>
        </w:rPr>
        <w:t>Relationships that are mutually beneficial with tangible benefits;</w:t>
      </w:r>
    </w:p>
    <w:p w14:paraId="51C50692" w14:textId="2DEB7401" w:rsidR="00612FAE" w:rsidRPr="0028002D" w:rsidRDefault="008F63F8" w:rsidP="0028002D">
      <w:pPr>
        <w:pStyle w:val="ListParagraph"/>
        <w:numPr>
          <w:ilvl w:val="0"/>
          <w:numId w:val="30"/>
        </w:numPr>
        <w:spacing w:after="0"/>
        <w:jc w:val="left"/>
        <w:rPr>
          <w:lang w:val="en-GB"/>
        </w:rPr>
      </w:pPr>
      <w:r>
        <w:rPr>
          <w:lang w:val="en-GB"/>
        </w:rPr>
        <w:t>Partnerships that encompass different stakeholders and is multi-layered (core / outer)</w:t>
      </w:r>
      <w:r w:rsidR="00612FAE" w:rsidRPr="0028002D">
        <w:rPr>
          <w:lang w:val="en-GB"/>
        </w:rPr>
        <w:t>;</w:t>
      </w:r>
    </w:p>
    <w:p w14:paraId="0E99DFD1" w14:textId="5C9CE856" w:rsidR="00612FAE" w:rsidRDefault="00D64DC8" w:rsidP="0028002D">
      <w:pPr>
        <w:pStyle w:val="ListParagraph"/>
        <w:numPr>
          <w:ilvl w:val="0"/>
          <w:numId w:val="30"/>
        </w:numPr>
        <w:spacing w:after="0"/>
        <w:jc w:val="left"/>
        <w:rPr>
          <w:lang w:val="en-GB"/>
        </w:rPr>
      </w:pPr>
      <w:r>
        <w:rPr>
          <w:lang w:val="en-GB"/>
        </w:rPr>
        <w:t>A</w:t>
      </w:r>
      <w:r w:rsidR="00F25D24">
        <w:rPr>
          <w:lang w:val="en-GB"/>
        </w:rPr>
        <w:t>greements and understanding that has relevance, is enabling and is collaborative</w:t>
      </w:r>
      <w:r w:rsidR="003B1E67">
        <w:rPr>
          <w:lang w:val="en-GB"/>
        </w:rPr>
        <w:t>;</w:t>
      </w:r>
    </w:p>
    <w:p w14:paraId="1A3E892F" w14:textId="3DD69A99" w:rsidR="003B1E67" w:rsidRPr="0028002D" w:rsidRDefault="003B1E67" w:rsidP="0028002D">
      <w:pPr>
        <w:pStyle w:val="ListParagraph"/>
        <w:numPr>
          <w:ilvl w:val="0"/>
          <w:numId w:val="30"/>
        </w:numPr>
        <w:spacing w:after="0"/>
        <w:jc w:val="left"/>
        <w:rPr>
          <w:lang w:val="en-GB"/>
        </w:rPr>
      </w:pPr>
      <w:r>
        <w:rPr>
          <w:lang w:val="en-GB"/>
        </w:rPr>
        <w:t xml:space="preserve">Alliances that enable, support and </w:t>
      </w:r>
      <w:r w:rsidR="00A46195">
        <w:rPr>
          <w:lang w:val="en-GB"/>
        </w:rPr>
        <w:t xml:space="preserve">are </w:t>
      </w:r>
      <w:r>
        <w:rPr>
          <w:lang w:val="en-GB"/>
        </w:rPr>
        <w:t>based on ‘’</w:t>
      </w:r>
      <w:r w:rsidR="00A46195">
        <w:rPr>
          <w:lang w:val="en-GB"/>
        </w:rPr>
        <w:t xml:space="preserve">true </w:t>
      </w:r>
      <w:r>
        <w:rPr>
          <w:lang w:val="en-GB"/>
        </w:rPr>
        <w:t>part</w:t>
      </w:r>
      <w:r w:rsidR="00A46195">
        <w:rPr>
          <w:lang w:val="en-GB"/>
        </w:rPr>
        <w:t>n</w:t>
      </w:r>
      <w:r>
        <w:rPr>
          <w:lang w:val="en-GB"/>
        </w:rPr>
        <w:t xml:space="preserve">ership principles’’. </w:t>
      </w:r>
    </w:p>
    <w:p w14:paraId="733175C3" w14:textId="108EC0A5" w:rsidR="00612FAE" w:rsidRPr="00F3120B" w:rsidRDefault="005A4183" w:rsidP="00166401">
      <w:pPr>
        <w:pStyle w:val="Heading2"/>
        <w:jc w:val="left"/>
        <w:rPr>
          <w:lang w:val="en-GB"/>
        </w:rPr>
      </w:pPr>
      <w:r w:rsidRPr="00F3120B">
        <w:rPr>
          <w:lang w:val="en-GB"/>
        </w:rPr>
        <w:t>Value Proposition</w:t>
      </w:r>
    </w:p>
    <w:p w14:paraId="2798FF36" w14:textId="5A790A04" w:rsidR="00EF5174" w:rsidRDefault="00952C4E" w:rsidP="00166401">
      <w:pPr>
        <w:jc w:val="left"/>
        <w:rPr>
          <w:lang w:val="en-GB"/>
        </w:rPr>
      </w:pPr>
      <w:r w:rsidRPr="00F3120B">
        <w:rPr>
          <w:lang w:val="en-GB"/>
        </w:rPr>
        <w:t>Given the above definition, th</w:t>
      </w:r>
      <w:r w:rsidR="00F25D24">
        <w:rPr>
          <w:lang w:val="en-GB"/>
        </w:rPr>
        <w:t xml:space="preserve">e value proposition </w:t>
      </w:r>
      <w:r w:rsidR="000D58C0">
        <w:rPr>
          <w:lang w:val="en-GB"/>
        </w:rPr>
        <w:t xml:space="preserve">will </w:t>
      </w:r>
      <w:r w:rsidR="00F25D24">
        <w:rPr>
          <w:lang w:val="en-GB"/>
        </w:rPr>
        <w:t>need to be revised and finalised</w:t>
      </w:r>
      <w:r w:rsidR="000D58C0">
        <w:rPr>
          <w:lang w:val="en-GB"/>
        </w:rPr>
        <w:t>, focusing on and amending the highlighted area</w:t>
      </w:r>
      <w:r w:rsidR="00A46195">
        <w:rPr>
          <w:lang w:val="en-GB"/>
        </w:rPr>
        <w:t>.</w:t>
      </w:r>
    </w:p>
    <w:p w14:paraId="3D06C3D0" w14:textId="0391BC55" w:rsidR="000D58C0" w:rsidRPr="000D58C0" w:rsidRDefault="000D58C0" w:rsidP="000D58C0">
      <w:pPr>
        <w:ind w:left="720"/>
        <w:jc w:val="left"/>
        <w:rPr>
          <w:color w:val="F79646" w:themeColor="accent6"/>
          <w:lang w:val="en-GB"/>
        </w:rPr>
      </w:pPr>
      <w:r w:rsidRPr="000D58C0">
        <w:rPr>
          <w:color w:val="F79646" w:themeColor="accent6"/>
          <w:lang w:val="en-GB"/>
        </w:rPr>
        <w:t xml:space="preserve">By 2020, through partnering with the ETC and its ecosystem, </w:t>
      </w:r>
      <w:r w:rsidRPr="000D58C0">
        <w:rPr>
          <w:b/>
          <w:color w:val="F79646" w:themeColor="accent6"/>
          <w:u w:val="single"/>
          <w:lang w:val="en-GB"/>
        </w:rPr>
        <w:t>partners have the ability to meet their objectives through constructive collaboration,</w:t>
      </w:r>
      <w:r w:rsidRPr="000D58C0">
        <w:rPr>
          <w:color w:val="F79646" w:themeColor="accent6"/>
          <w:lang w:val="en-GB"/>
        </w:rPr>
        <w:t xml:space="preserve"> which effectively channels their efforts. This provides scale, scope, visibility and efficiency that could not be achievable otherwise</w:t>
      </w:r>
    </w:p>
    <w:p w14:paraId="40B99EC1" w14:textId="739FE82F" w:rsidR="00FE1FEF" w:rsidRPr="00F3120B" w:rsidRDefault="000D58C0" w:rsidP="00166401">
      <w:pPr>
        <w:pStyle w:val="Heading2"/>
        <w:jc w:val="left"/>
        <w:rPr>
          <w:lang w:val="en-GB"/>
        </w:rPr>
      </w:pPr>
      <w:r>
        <w:rPr>
          <w:lang w:val="en-GB"/>
        </w:rPr>
        <w:t>Success Factors</w:t>
      </w:r>
    </w:p>
    <w:p w14:paraId="288C03C9" w14:textId="07F375A4" w:rsidR="00DB21CA" w:rsidRPr="00F3120B" w:rsidRDefault="000D58C0" w:rsidP="00166401">
      <w:pPr>
        <w:jc w:val="left"/>
        <w:rPr>
          <w:lang w:val="en-GB"/>
        </w:rPr>
      </w:pPr>
      <w:r>
        <w:rPr>
          <w:lang w:val="en-GB"/>
        </w:rPr>
        <w:t xml:space="preserve">One of the key areas discussed throughout </w:t>
      </w:r>
      <w:r w:rsidR="001A5352">
        <w:rPr>
          <w:lang w:val="en-GB"/>
        </w:rPr>
        <w:t xml:space="preserve">the </w:t>
      </w:r>
      <w:r w:rsidR="00A416E8">
        <w:rPr>
          <w:lang w:val="en-GB"/>
        </w:rPr>
        <w:t>p</w:t>
      </w:r>
      <w:r w:rsidR="001A5352">
        <w:rPr>
          <w:lang w:val="en-GB"/>
        </w:rPr>
        <w:t>artnerships stream was ‘’success’’ and the factors that contribute to it. Various elements that largely mark this outcome can be loosely summed up below</w:t>
      </w:r>
      <w:r w:rsidR="00DB21CA" w:rsidRPr="00F3120B">
        <w:rPr>
          <w:lang w:val="en-GB"/>
        </w:rPr>
        <w:t xml:space="preserve">: </w:t>
      </w:r>
    </w:p>
    <w:p w14:paraId="6A7F63C2" w14:textId="56450DC3" w:rsidR="00BB0747" w:rsidRDefault="00D64DC8" w:rsidP="00166401">
      <w:pPr>
        <w:pStyle w:val="ListParagraph"/>
        <w:numPr>
          <w:ilvl w:val="0"/>
          <w:numId w:val="25"/>
        </w:numPr>
        <w:jc w:val="left"/>
        <w:rPr>
          <w:lang w:val="en-GB"/>
        </w:rPr>
      </w:pPr>
      <w:r>
        <w:rPr>
          <w:lang w:val="en-GB"/>
        </w:rPr>
        <w:t xml:space="preserve">Delivery of </w:t>
      </w:r>
      <w:r w:rsidR="00AD4083">
        <w:rPr>
          <w:lang w:val="en-GB"/>
        </w:rPr>
        <w:t>Services by partners in projects, emergency response, etc.;</w:t>
      </w:r>
    </w:p>
    <w:p w14:paraId="1D09FF9D" w14:textId="322DDFC3" w:rsidR="00AD4083" w:rsidRDefault="00AD4083" w:rsidP="00AD4083">
      <w:pPr>
        <w:pStyle w:val="ListParagraph"/>
        <w:numPr>
          <w:ilvl w:val="0"/>
          <w:numId w:val="25"/>
        </w:numPr>
        <w:jc w:val="left"/>
        <w:rPr>
          <w:lang w:val="en-GB"/>
        </w:rPr>
      </w:pPr>
      <w:r>
        <w:rPr>
          <w:lang w:val="en-GB"/>
        </w:rPr>
        <w:t>Co</w:t>
      </w:r>
      <w:r w:rsidRPr="00AD4083">
        <w:rPr>
          <w:lang w:val="en-GB"/>
        </w:rPr>
        <w:t>nsolidat</w:t>
      </w:r>
      <w:r>
        <w:rPr>
          <w:lang w:val="en-GB"/>
        </w:rPr>
        <w:t>ing</w:t>
      </w:r>
      <w:r w:rsidRPr="00AD4083">
        <w:rPr>
          <w:lang w:val="en-GB"/>
        </w:rPr>
        <w:t xml:space="preserve"> </w:t>
      </w:r>
      <w:r>
        <w:rPr>
          <w:lang w:val="en-GB"/>
        </w:rPr>
        <w:t xml:space="preserve">clear </w:t>
      </w:r>
      <w:r w:rsidRPr="00AD4083">
        <w:rPr>
          <w:lang w:val="en-GB"/>
        </w:rPr>
        <w:t xml:space="preserve">needs and requirements with ETC </w:t>
      </w:r>
      <w:r>
        <w:rPr>
          <w:lang w:val="en-GB"/>
        </w:rPr>
        <w:t xml:space="preserve">stakeholders </w:t>
      </w:r>
      <w:r w:rsidRPr="00AD4083">
        <w:rPr>
          <w:lang w:val="en-GB"/>
        </w:rPr>
        <w:t>(</w:t>
      </w:r>
      <w:r>
        <w:rPr>
          <w:lang w:val="en-GB"/>
        </w:rPr>
        <w:t xml:space="preserve">internal / </w:t>
      </w:r>
      <w:r w:rsidRPr="00AD4083">
        <w:rPr>
          <w:lang w:val="en-GB"/>
        </w:rPr>
        <w:t xml:space="preserve">external) </w:t>
      </w:r>
      <w:r w:rsidR="00D64DC8">
        <w:rPr>
          <w:lang w:val="en-GB"/>
        </w:rPr>
        <w:t>for more effective implementation of projects</w:t>
      </w:r>
      <w:r w:rsidR="00A46195">
        <w:rPr>
          <w:lang w:val="en-GB"/>
        </w:rPr>
        <w:t xml:space="preserve"> / operations</w:t>
      </w:r>
      <w:r w:rsidR="00D64DC8">
        <w:rPr>
          <w:lang w:val="en-GB"/>
        </w:rPr>
        <w:t xml:space="preserve">; </w:t>
      </w:r>
    </w:p>
    <w:p w14:paraId="057930D5" w14:textId="11CC10A6" w:rsidR="00D64DC8" w:rsidRDefault="00D64DC8" w:rsidP="00D64DC8">
      <w:pPr>
        <w:pStyle w:val="ListParagraph"/>
        <w:numPr>
          <w:ilvl w:val="0"/>
          <w:numId w:val="25"/>
        </w:numPr>
        <w:jc w:val="left"/>
        <w:rPr>
          <w:lang w:val="en-GB"/>
        </w:rPr>
      </w:pPr>
      <w:r>
        <w:rPr>
          <w:lang w:val="en-GB"/>
        </w:rPr>
        <w:lastRenderedPageBreak/>
        <w:t xml:space="preserve">Emphasize and encourage </w:t>
      </w:r>
      <w:r w:rsidRPr="00D64DC8">
        <w:rPr>
          <w:lang w:val="en-GB"/>
        </w:rPr>
        <w:t>shared learning</w:t>
      </w:r>
      <w:r>
        <w:rPr>
          <w:lang w:val="en-GB"/>
        </w:rPr>
        <w:t xml:space="preserve"> between various stakeholders / partners</w:t>
      </w:r>
      <w:r w:rsidRPr="00D64DC8">
        <w:rPr>
          <w:lang w:val="en-GB"/>
        </w:rPr>
        <w:t xml:space="preserve">, </w:t>
      </w:r>
      <w:r>
        <w:rPr>
          <w:lang w:val="en-GB"/>
        </w:rPr>
        <w:t>garner true community feedback</w:t>
      </w:r>
      <w:r w:rsidR="00A46195">
        <w:rPr>
          <w:lang w:val="en-GB"/>
        </w:rPr>
        <w:t xml:space="preserve"> and pursue quality </w:t>
      </w:r>
      <w:r>
        <w:rPr>
          <w:lang w:val="en-GB"/>
        </w:rPr>
        <w:t>c</w:t>
      </w:r>
      <w:r w:rsidRPr="00D64DC8">
        <w:rPr>
          <w:lang w:val="en-GB"/>
        </w:rPr>
        <w:t>ollaboration with other organizations</w:t>
      </w:r>
      <w:r>
        <w:rPr>
          <w:lang w:val="en-GB"/>
        </w:rPr>
        <w:t xml:space="preserve"> / entities</w:t>
      </w:r>
      <w:r w:rsidR="00A46195">
        <w:rPr>
          <w:lang w:val="en-GB"/>
        </w:rPr>
        <w:t>,;</w:t>
      </w:r>
    </w:p>
    <w:p w14:paraId="39503685" w14:textId="7E3C6F0C" w:rsidR="00D64DC8" w:rsidRDefault="00D64DC8" w:rsidP="00D64DC8">
      <w:pPr>
        <w:pStyle w:val="ListParagraph"/>
        <w:numPr>
          <w:ilvl w:val="0"/>
          <w:numId w:val="25"/>
        </w:numPr>
        <w:jc w:val="left"/>
        <w:rPr>
          <w:lang w:val="en-GB"/>
        </w:rPr>
      </w:pPr>
      <w:r w:rsidRPr="00D64DC8">
        <w:rPr>
          <w:lang w:val="en-GB"/>
        </w:rPr>
        <w:t xml:space="preserve">Alliances that are </w:t>
      </w:r>
      <w:r>
        <w:rPr>
          <w:lang w:val="en-GB"/>
        </w:rPr>
        <w:t xml:space="preserve">win-win, </w:t>
      </w:r>
      <w:r w:rsidRPr="00D64DC8">
        <w:rPr>
          <w:lang w:val="en-GB"/>
        </w:rPr>
        <w:t xml:space="preserve">bi-directional and </w:t>
      </w:r>
      <w:r>
        <w:rPr>
          <w:lang w:val="en-GB"/>
        </w:rPr>
        <w:t>deliver v</w:t>
      </w:r>
      <w:r w:rsidRPr="00D64DC8">
        <w:rPr>
          <w:lang w:val="en-GB"/>
        </w:rPr>
        <w:t>alue for both parties</w:t>
      </w:r>
      <w:r w:rsidR="003B1E67">
        <w:rPr>
          <w:lang w:val="en-GB"/>
        </w:rPr>
        <w:t>;</w:t>
      </w:r>
    </w:p>
    <w:p w14:paraId="2C987B6D" w14:textId="13B286AD" w:rsidR="003B1E67" w:rsidRDefault="003B1E67" w:rsidP="00D64DC8">
      <w:pPr>
        <w:pStyle w:val="ListParagraph"/>
        <w:numPr>
          <w:ilvl w:val="0"/>
          <w:numId w:val="25"/>
        </w:numPr>
        <w:jc w:val="left"/>
        <w:rPr>
          <w:lang w:val="en-GB"/>
        </w:rPr>
      </w:pPr>
      <w:r>
        <w:rPr>
          <w:lang w:val="en-GB"/>
        </w:rPr>
        <w:t xml:space="preserve">Engagement with a diverse stakeholder network that is cross-cutting geographically as well as functionally </w:t>
      </w:r>
      <w:r w:rsidR="00A31A1D">
        <w:rPr>
          <w:lang w:val="en-GB"/>
        </w:rPr>
        <w:t>industry-wide;</w:t>
      </w:r>
      <w:r>
        <w:rPr>
          <w:lang w:val="en-GB"/>
        </w:rPr>
        <w:t xml:space="preserve"> </w:t>
      </w:r>
    </w:p>
    <w:p w14:paraId="76355BA7" w14:textId="7631B229" w:rsidR="00A31A1D" w:rsidRDefault="00A31A1D" w:rsidP="00D64DC8">
      <w:pPr>
        <w:pStyle w:val="ListParagraph"/>
        <w:numPr>
          <w:ilvl w:val="0"/>
          <w:numId w:val="25"/>
        </w:numPr>
        <w:jc w:val="left"/>
        <w:rPr>
          <w:lang w:val="en-GB"/>
        </w:rPr>
      </w:pPr>
      <w:r>
        <w:rPr>
          <w:lang w:val="en-GB"/>
        </w:rPr>
        <w:t>Emergency Operations / Services are fully resourced and jointly delivered.</w:t>
      </w:r>
    </w:p>
    <w:p w14:paraId="25C84815" w14:textId="3D8F4552" w:rsidR="008C42AA" w:rsidRPr="00F3120B" w:rsidRDefault="008C42AA" w:rsidP="00166401">
      <w:pPr>
        <w:pStyle w:val="Heading2"/>
        <w:jc w:val="left"/>
        <w:rPr>
          <w:lang w:val="en-GB"/>
        </w:rPr>
      </w:pPr>
      <w:r w:rsidRPr="00F3120B">
        <w:rPr>
          <w:lang w:val="en-GB"/>
        </w:rPr>
        <w:t xml:space="preserve">Points </w:t>
      </w:r>
      <w:r w:rsidR="000749D8" w:rsidRPr="00F3120B">
        <w:rPr>
          <w:lang w:val="en-GB"/>
        </w:rPr>
        <w:t>Consider</w:t>
      </w:r>
      <w:r w:rsidR="007961A7" w:rsidRPr="00F3120B">
        <w:rPr>
          <w:lang w:val="en-GB"/>
        </w:rPr>
        <w:t>ed</w:t>
      </w:r>
      <w:r w:rsidR="00A416E8">
        <w:rPr>
          <w:lang w:val="en-GB"/>
        </w:rPr>
        <w:t xml:space="preserve"> </w:t>
      </w:r>
    </w:p>
    <w:p w14:paraId="338D00EA" w14:textId="42966FF5" w:rsidR="00D61C56" w:rsidRPr="00F3120B" w:rsidRDefault="00A11A58" w:rsidP="00166401">
      <w:pPr>
        <w:jc w:val="left"/>
        <w:rPr>
          <w:lang w:val="en-GB"/>
        </w:rPr>
      </w:pPr>
      <w:r>
        <w:rPr>
          <w:lang w:val="en-GB"/>
        </w:rPr>
        <w:t>P</w:t>
      </w:r>
      <w:r w:rsidR="00F62450">
        <w:rPr>
          <w:lang w:val="en-GB"/>
        </w:rPr>
        <w:t>oints considered</w:t>
      </w:r>
      <w:r w:rsidR="00CA23D5" w:rsidRPr="00F3120B">
        <w:rPr>
          <w:lang w:val="en-GB"/>
        </w:rPr>
        <w:t xml:space="preserve"> during work stream </w:t>
      </w:r>
      <w:r w:rsidR="00702442" w:rsidRPr="00F3120B">
        <w:rPr>
          <w:lang w:val="en-GB"/>
        </w:rPr>
        <w:t>discussions</w:t>
      </w:r>
      <w:r w:rsidR="00CA23D5" w:rsidRPr="00F3120B">
        <w:rPr>
          <w:lang w:val="en-GB"/>
        </w:rPr>
        <w:t xml:space="preserve"> include</w:t>
      </w:r>
      <w:r w:rsidR="00111D02" w:rsidRPr="00F3120B">
        <w:rPr>
          <w:lang w:val="en-GB"/>
        </w:rPr>
        <w:t xml:space="preserve">: </w:t>
      </w:r>
    </w:p>
    <w:p w14:paraId="04A73E95" w14:textId="43E421CD" w:rsidR="00844C8D" w:rsidRDefault="00432F87" w:rsidP="00166401">
      <w:pPr>
        <w:pStyle w:val="ListParagraph"/>
        <w:numPr>
          <w:ilvl w:val="0"/>
          <w:numId w:val="26"/>
        </w:numPr>
        <w:jc w:val="left"/>
        <w:rPr>
          <w:lang w:val="en-GB"/>
        </w:rPr>
      </w:pPr>
      <w:r>
        <w:rPr>
          <w:lang w:val="en-GB"/>
        </w:rPr>
        <w:t xml:space="preserve">It was noted that the current value proposition needs to be revised and re-purposed once the objectives of the partner are known. Without this knowledge, it is </w:t>
      </w:r>
      <w:r w:rsidR="00A46195">
        <w:rPr>
          <w:lang w:val="en-GB"/>
        </w:rPr>
        <w:t>un</w:t>
      </w:r>
      <w:r>
        <w:rPr>
          <w:lang w:val="en-GB"/>
        </w:rPr>
        <w:t xml:space="preserve">tenable to keep </w:t>
      </w:r>
      <w:r w:rsidR="00A416E8">
        <w:rPr>
          <w:lang w:val="en-GB"/>
        </w:rPr>
        <w:t>the</w:t>
      </w:r>
      <w:r w:rsidR="00A46195">
        <w:rPr>
          <w:lang w:val="en-GB"/>
        </w:rPr>
        <w:t xml:space="preserve"> statement the way it stands at present; </w:t>
      </w:r>
      <w:r>
        <w:rPr>
          <w:lang w:val="en-GB"/>
        </w:rPr>
        <w:t xml:space="preserve">  </w:t>
      </w:r>
    </w:p>
    <w:p w14:paraId="584EA698" w14:textId="784EAAAC" w:rsidR="002E710F" w:rsidRDefault="00432F87" w:rsidP="00432F87">
      <w:pPr>
        <w:pStyle w:val="ListParagraph"/>
        <w:numPr>
          <w:ilvl w:val="0"/>
          <w:numId w:val="26"/>
        </w:numPr>
        <w:jc w:val="left"/>
        <w:rPr>
          <w:lang w:val="en-GB"/>
        </w:rPr>
      </w:pPr>
      <w:r>
        <w:rPr>
          <w:lang w:val="en-GB"/>
        </w:rPr>
        <w:t>The overwhelming consensus is that geographic diversity is needed</w:t>
      </w:r>
      <w:r w:rsidR="00690118">
        <w:rPr>
          <w:lang w:val="en-GB"/>
        </w:rPr>
        <w:t xml:space="preserve"> in order to understand partner</w:t>
      </w:r>
      <w:r w:rsidR="00A416E8">
        <w:rPr>
          <w:lang w:val="en-GB"/>
        </w:rPr>
        <w:t xml:space="preserve"> needs</w:t>
      </w:r>
      <w:r>
        <w:rPr>
          <w:lang w:val="en-GB"/>
        </w:rPr>
        <w:t>, ascertain their relevance and incorporate their knowledge, all at the local, regional and global level</w:t>
      </w:r>
      <w:r w:rsidR="00A416E8">
        <w:rPr>
          <w:lang w:val="en-GB"/>
        </w:rPr>
        <w:t>;</w:t>
      </w:r>
      <w:r>
        <w:rPr>
          <w:lang w:val="en-GB"/>
        </w:rPr>
        <w:t xml:space="preserve"> </w:t>
      </w:r>
    </w:p>
    <w:p w14:paraId="6DF5FA73" w14:textId="5652E231" w:rsidR="00647C0A" w:rsidRDefault="00EB54F8" w:rsidP="00166401">
      <w:pPr>
        <w:pStyle w:val="ListParagraph"/>
        <w:numPr>
          <w:ilvl w:val="0"/>
          <w:numId w:val="26"/>
        </w:numPr>
        <w:jc w:val="left"/>
        <w:rPr>
          <w:lang w:val="en-GB"/>
        </w:rPr>
      </w:pPr>
      <w:r>
        <w:rPr>
          <w:lang w:val="en-GB"/>
        </w:rPr>
        <w:t xml:space="preserve">The group </w:t>
      </w:r>
      <w:r w:rsidR="00A416E8">
        <w:rPr>
          <w:lang w:val="en-GB"/>
        </w:rPr>
        <w:t xml:space="preserve">consensus is </w:t>
      </w:r>
      <w:r w:rsidR="00104339" w:rsidRPr="00EB54F8">
        <w:rPr>
          <w:lang w:val="en-GB"/>
        </w:rPr>
        <w:t xml:space="preserve">that </w:t>
      </w:r>
      <w:r w:rsidR="00647C0A">
        <w:rPr>
          <w:lang w:val="en-GB"/>
        </w:rPr>
        <w:t>in order for the partnership</w:t>
      </w:r>
      <w:r w:rsidR="00A416E8">
        <w:rPr>
          <w:lang w:val="en-GB"/>
        </w:rPr>
        <w:t>s</w:t>
      </w:r>
      <w:r w:rsidR="00647C0A">
        <w:rPr>
          <w:lang w:val="en-GB"/>
        </w:rPr>
        <w:t xml:space="preserve"> </w:t>
      </w:r>
      <w:r w:rsidR="00A416E8">
        <w:rPr>
          <w:lang w:val="en-GB"/>
        </w:rPr>
        <w:t xml:space="preserve">stream </w:t>
      </w:r>
      <w:r w:rsidR="00647C0A">
        <w:rPr>
          <w:lang w:val="en-GB"/>
        </w:rPr>
        <w:t>to garner further clarity, it is essential that there is full understanding of needs / requirements in the other work streams outlined in the ETC2020 strategy;</w:t>
      </w:r>
    </w:p>
    <w:p w14:paraId="72409FD7" w14:textId="15BC49BB" w:rsidR="00FD4DB3" w:rsidRDefault="00A416E8" w:rsidP="00647C0A">
      <w:pPr>
        <w:pStyle w:val="ListParagraph"/>
        <w:numPr>
          <w:ilvl w:val="0"/>
          <w:numId w:val="26"/>
        </w:numPr>
        <w:jc w:val="left"/>
        <w:rPr>
          <w:lang w:val="en-GB"/>
        </w:rPr>
      </w:pPr>
      <w:r>
        <w:rPr>
          <w:lang w:val="en-GB"/>
        </w:rPr>
        <w:t xml:space="preserve">All participants </w:t>
      </w:r>
      <w:r w:rsidR="00647C0A">
        <w:rPr>
          <w:lang w:val="en-GB"/>
        </w:rPr>
        <w:t xml:space="preserve">agreed that they would bring </w:t>
      </w:r>
      <w:r w:rsidR="00647C0A" w:rsidRPr="00647C0A">
        <w:rPr>
          <w:lang w:val="en-GB"/>
        </w:rPr>
        <w:t xml:space="preserve">to </w:t>
      </w:r>
      <w:r w:rsidR="00647C0A">
        <w:rPr>
          <w:lang w:val="en-GB"/>
        </w:rPr>
        <w:t xml:space="preserve">the </w:t>
      </w:r>
      <w:r w:rsidR="00647C0A" w:rsidRPr="00647C0A">
        <w:rPr>
          <w:lang w:val="en-GB"/>
        </w:rPr>
        <w:t>Rome</w:t>
      </w:r>
      <w:r w:rsidR="00647C0A">
        <w:rPr>
          <w:lang w:val="en-GB"/>
        </w:rPr>
        <w:t xml:space="preserve"> </w:t>
      </w:r>
      <w:r>
        <w:rPr>
          <w:lang w:val="en-GB"/>
        </w:rPr>
        <w:t>s</w:t>
      </w:r>
      <w:r w:rsidR="00647C0A">
        <w:rPr>
          <w:lang w:val="en-GB"/>
        </w:rPr>
        <w:t xml:space="preserve">trategy dialogue </w:t>
      </w:r>
      <w:r w:rsidR="00647C0A" w:rsidRPr="00647C0A">
        <w:rPr>
          <w:lang w:val="en-GB"/>
        </w:rPr>
        <w:t xml:space="preserve">their concept and understanding of </w:t>
      </w:r>
      <w:r w:rsidR="00647C0A">
        <w:rPr>
          <w:lang w:val="en-GB"/>
        </w:rPr>
        <w:t xml:space="preserve">what is means to be </w:t>
      </w:r>
      <w:r w:rsidR="00647C0A" w:rsidRPr="00647C0A">
        <w:rPr>
          <w:lang w:val="en-GB"/>
        </w:rPr>
        <w:t>members</w:t>
      </w:r>
      <w:r w:rsidR="00647C0A">
        <w:rPr>
          <w:lang w:val="en-GB"/>
        </w:rPr>
        <w:t xml:space="preserve"> and/or </w:t>
      </w:r>
      <w:r w:rsidR="00647C0A" w:rsidRPr="00647C0A">
        <w:rPr>
          <w:lang w:val="en-GB"/>
        </w:rPr>
        <w:t>partners</w:t>
      </w:r>
      <w:r>
        <w:rPr>
          <w:lang w:val="en-GB"/>
        </w:rPr>
        <w:t xml:space="preserve"> of the ETC</w:t>
      </w:r>
      <w:r w:rsidR="00647C0A">
        <w:rPr>
          <w:lang w:val="en-GB"/>
        </w:rPr>
        <w:t xml:space="preserve">; </w:t>
      </w:r>
      <w:r w:rsidR="00104339" w:rsidRPr="00EB54F8">
        <w:rPr>
          <w:lang w:val="en-GB"/>
        </w:rPr>
        <w:t xml:space="preserve"> </w:t>
      </w:r>
    </w:p>
    <w:p w14:paraId="11CB56C7" w14:textId="17173FA0" w:rsidR="00A021D8" w:rsidRPr="00FD4DB3" w:rsidRDefault="00FD4DB3" w:rsidP="00166401">
      <w:pPr>
        <w:pStyle w:val="ListParagraph"/>
        <w:numPr>
          <w:ilvl w:val="0"/>
          <w:numId w:val="26"/>
        </w:numPr>
        <w:jc w:val="left"/>
        <w:rPr>
          <w:lang w:val="en-GB"/>
        </w:rPr>
      </w:pPr>
      <w:r>
        <w:rPr>
          <w:lang w:val="en-GB"/>
        </w:rPr>
        <w:t xml:space="preserve">It was </w:t>
      </w:r>
      <w:r w:rsidR="00647C0A">
        <w:rPr>
          <w:lang w:val="en-GB"/>
        </w:rPr>
        <w:t xml:space="preserve">also </w:t>
      </w:r>
      <w:r>
        <w:rPr>
          <w:lang w:val="en-GB"/>
        </w:rPr>
        <w:t>a</w:t>
      </w:r>
      <w:r w:rsidR="00A021D8" w:rsidRPr="00FD4DB3">
        <w:rPr>
          <w:lang w:val="en-GB"/>
        </w:rPr>
        <w:t xml:space="preserve">greed that </w:t>
      </w:r>
      <w:r w:rsidR="00690118">
        <w:rPr>
          <w:lang w:val="en-GB"/>
        </w:rPr>
        <w:t>participants</w:t>
      </w:r>
      <w:r w:rsidR="00647C0A">
        <w:rPr>
          <w:lang w:val="en-GB"/>
        </w:rPr>
        <w:t xml:space="preserve"> would provide various examples of partnerships from their individual organisations as well as further discuss the various roles the </w:t>
      </w:r>
      <w:r w:rsidR="00A021D8" w:rsidRPr="00FD4DB3">
        <w:rPr>
          <w:lang w:val="en-GB"/>
        </w:rPr>
        <w:t xml:space="preserve">ETC </w:t>
      </w:r>
      <w:r w:rsidR="00647C0A">
        <w:rPr>
          <w:lang w:val="en-GB"/>
        </w:rPr>
        <w:t xml:space="preserve">will play in a 2020 </w:t>
      </w:r>
      <w:r w:rsidR="00690118">
        <w:rPr>
          <w:lang w:val="en-GB"/>
        </w:rPr>
        <w:t>environment</w:t>
      </w:r>
      <w:r w:rsidR="00647C0A">
        <w:rPr>
          <w:lang w:val="en-GB"/>
        </w:rPr>
        <w:t xml:space="preserve">. </w:t>
      </w:r>
      <w:r w:rsidR="00A021D8" w:rsidRPr="00FD4DB3">
        <w:rPr>
          <w:lang w:val="en-GB"/>
        </w:rPr>
        <w:t xml:space="preserve"> </w:t>
      </w:r>
    </w:p>
    <w:p w14:paraId="3541A7BF" w14:textId="0B0E8EDD" w:rsidR="00C76946" w:rsidRPr="00F3120B" w:rsidRDefault="005630AD" w:rsidP="00166401">
      <w:pPr>
        <w:pStyle w:val="Heading2"/>
        <w:jc w:val="left"/>
        <w:rPr>
          <w:lang w:val="en-GB"/>
        </w:rPr>
      </w:pPr>
      <w:r w:rsidRPr="00F3120B">
        <w:rPr>
          <w:lang w:val="en-GB"/>
        </w:rPr>
        <w:t>Cross-Cutting issues</w:t>
      </w:r>
    </w:p>
    <w:p w14:paraId="0EC95F02" w14:textId="70C3C868" w:rsidR="00F11905" w:rsidRPr="005414E2" w:rsidRDefault="00F11905" w:rsidP="00166401">
      <w:pPr>
        <w:pStyle w:val="ListParagraph"/>
        <w:numPr>
          <w:ilvl w:val="0"/>
          <w:numId w:val="27"/>
        </w:numPr>
        <w:jc w:val="left"/>
        <w:rPr>
          <w:lang w:val="en-GB"/>
        </w:rPr>
      </w:pPr>
      <w:r w:rsidRPr="005414E2">
        <w:rPr>
          <w:lang w:val="en-GB"/>
        </w:rPr>
        <w:t>When we refer to the ETC</w:t>
      </w:r>
      <w:r w:rsidR="007A2612">
        <w:rPr>
          <w:lang w:val="en-GB"/>
        </w:rPr>
        <w:t xml:space="preserve"> in the context of ETC2020</w:t>
      </w:r>
      <w:r w:rsidRPr="005414E2">
        <w:rPr>
          <w:lang w:val="en-GB"/>
        </w:rPr>
        <w:t xml:space="preserve">, </w:t>
      </w:r>
      <w:r w:rsidR="00F25D24">
        <w:rPr>
          <w:lang w:val="en-GB"/>
        </w:rPr>
        <w:t xml:space="preserve">what does it mean and what role will it play? What </w:t>
      </w:r>
      <w:r w:rsidR="00D003A8">
        <w:rPr>
          <w:lang w:val="en-GB"/>
        </w:rPr>
        <w:t xml:space="preserve">do we mean </w:t>
      </w:r>
      <w:r w:rsidR="00F25D24">
        <w:rPr>
          <w:lang w:val="en-GB"/>
        </w:rPr>
        <w:t xml:space="preserve">by </w:t>
      </w:r>
      <w:r w:rsidR="007A2612">
        <w:rPr>
          <w:lang w:val="en-GB"/>
        </w:rPr>
        <w:t>members</w:t>
      </w:r>
      <w:r w:rsidR="00F25D24">
        <w:rPr>
          <w:lang w:val="en-GB"/>
        </w:rPr>
        <w:t xml:space="preserve"> / </w:t>
      </w:r>
      <w:r w:rsidR="007A2612">
        <w:rPr>
          <w:lang w:val="en-GB"/>
        </w:rPr>
        <w:t>partners</w:t>
      </w:r>
      <w:r w:rsidRPr="005414E2">
        <w:rPr>
          <w:lang w:val="en-GB"/>
        </w:rPr>
        <w:t xml:space="preserve">? </w:t>
      </w:r>
      <w:r w:rsidR="000D58C0">
        <w:rPr>
          <w:lang w:val="en-GB"/>
        </w:rPr>
        <w:t>What are the differences?</w:t>
      </w:r>
      <w:r w:rsidR="003B1E67">
        <w:rPr>
          <w:lang w:val="en-GB"/>
        </w:rPr>
        <w:t xml:space="preserve"> Different models of </w:t>
      </w:r>
    </w:p>
    <w:p w14:paraId="088C78EC" w14:textId="0E76F66A" w:rsidR="00590802" w:rsidRPr="00F3120B" w:rsidRDefault="009117F8" w:rsidP="00166401">
      <w:pPr>
        <w:pStyle w:val="Heading2"/>
        <w:jc w:val="left"/>
        <w:rPr>
          <w:lang w:val="en-GB"/>
        </w:rPr>
      </w:pPr>
      <w:r w:rsidRPr="00F3120B">
        <w:rPr>
          <w:lang w:val="en-GB"/>
        </w:rPr>
        <w:t xml:space="preserve">Work Stream </w:t>
      </w:r>
      <w:r w:rsidR="005414E2">
        <w:rPr>
          <w:lang w:val="en-GB"/>
        </w:rPr>
        <w:t>Participants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301D51" w:rsidRPr="00690118" w14:paraId="1C552349" w14:textId="77777777" w:rsidTr="00301D51">
        <w:trPr>
          <w:trHeight w:val="335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E4CF3E" w14:textId="77777777" w:rsidR="00301D51" w:rsidRPr="00F3120B" w:rsidRDefault="00301D51" w:rsidP="00166401">
            <w:pPr>
              <w:spacing w:after="0"/>
              <w:jc w:val="left"/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</w:pPr>
            <w:r w:rsidRPr="00F3120B"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  <w:t>FACILITATOR</w:t>
            </w:r>
          </w:p>
        </w:tc>
        <w:tc>
          <w:tcPr>
            <w:tcW w:w="7087" w:type="dxa"/>
            <w:vAlign w:val="center"/>
          </w:tcPr>
          <w:p w14:paraId="0BEF569E" w14:textId="705A80D2" w:rsidR="00301D51" w:rsidRPr="00690118" w:rsidRDefault="00EF0EB7" w:rsidP="00166401">
            <w:pPr>
              <w:tabs>
                <w:tab w:val="left" w:pos="3112"/>
              </w:tabs>
              <w:spacing w:after="0"/>
              <w:jc w:val="left"/>
              <w:rPr>
                <w:sz w:val="18"/>
                <w:szCs w:val="22"/>
                <w:lang w:val="fr-FR"/>
              </w:rPr>
            </w:pPr>
            <w:r w:rsidRPr="00690118">
              <w:rPr>
                <w:sz w:val="18"/>
                <w:szCs w:val="22"/>
                <w:lang w:val="fr-FR"/>
              </w:rPr>
              <w:t xml:space="preserve">Gianluca Bruni, </w:t>
            </w:r>
            <w:r w:rsidR="00301D51" w:rsidRPr="00690118">
              <w:rPr>
                <w:sz w:val="18"/>
                <w:szCs w:val="22"/>
                <w:lang w:val="fr-FR"/>
              </w:rPr>
              <w:t xml:space="preserve"> </w:t>
            </w:r>
            <w:r w:rsidRPr="00690118">
              <w:rPr>
                <w:sz w:val="18"/>
                <w:szCs w:val="22"/>
                <w:lang w:val="fr-FR"/>
              </w:rPr>
              <w:t xml:space="preserve">ET Cluster </w:t>
            </w:r>
            <w:r w:rsidR="00690118" w:rsidRPr="00690118">
              <w:rPr>
                <w:sz w:val="18"/>
                <w:szCs w:val="22"/>
                <w:lang w:val="fr-FR"/>
              </w:rPr>
              <w:t>Cella</w:t>
            </w:r>
            <w:r w:rsidRPr="00690118">
              <w:rPr>
                <w:sz w:val="18"/>
                <w:szCs w:val="22"/>
                <w:lang w:val="fr-FR"/>
              </w:rPr>
              <w:t xml:space="preserve"> </w:t>
            </w:r>
          </w:p>
        </w:tc>
      </w:tr>
      <w:tr w:rsidR="00301D51" w:rsidRPr="00F3120B" w14:paraId="56EA7B77" w14:textId="77777777" w:rsidTr="00301D51">
        <w:trPr>
          <w:trHeight w:val="334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93772FA" w14:textId="77777777" w:rsidR="00301D51" w:rsidRPr="00F3120B" w:rsidRDefault="00301D51" w:rsidP="00166401">
            <w:pPr>
              <w:spacing w:after="0"/>
              <w:jc w:val="left"/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</w:pPr>
            <w:r w:rsidRPr="00F3120B"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  <w:t>GLOBAL ETC CELL FOCAL POINT</w:t>
            </w:r>
          </w:p>
        </w:tc>
        <w:tc>
          <w:tcPr>
            <w:tcW w:w="7087" w:type="dxa"/>
            <w:vAlign w:val="center"/>
          </w:tcPr>
          <w:p w14:paraId="2F4290ED" w14:textId="70480922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Joseph Choi</w:t>
            </w:r>
            <w:r w:rsidR="00301D51">
              <w:rPr>
                <w:sz w:val="18"/>
                <w:szCs w:val="22"/>
                <w:lang w:val="en-GB"/>
              </w:rPr>
              <w:t xml:space="preserve">, </w:t>
            </w:r>
            <w:r w:rsidR="00301D51" w:rsidRPr="00F3120B">
              <w:rPr>
                <w:sz w:val="18"/>
                <w:szCs w:val="22"/>
                <w:lang w:val="en-GB"/>
              </w:rPr>
              <w:t>World Food Programme (WFP)</w:t>
            </w:r>
          </w:p>
        </w:tc>
      </w:tr>
      <w:tr w:rsidR="00301D51" w:rsidRPr="00F3120B" w14:paraId="0119ACBF" w14:textId="77777777" w:rsidTr="00301D51"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7C8F67F5" w14:textId="77777777" w:rsidR="00301D51" w:rsidRPr="00F3120B" w:rsidRDefault="00301D51" w:rsidP="00166401">
            <w:pPr>
              <w:spacing w:after="0"/>
              <w:jc w:val="left"/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</w:pPr>
            <w:r w:rsidRPr="00F3120B">
              <w:rPr>
                <w:b/>
                <w:bCs/>
                <w:color w:val="FFFFFF" w:themeColor="background1"/>
                <w:sz w:val="16"/>
                <w:szCs w:val="20"/>
                <w:lang w:val="en-GB"/>
              </w:rPr>
              <w:t>CONTRIBUTORS</w:t>
            </w:r>
          </w:p>
        </w:tc>
        <w:tc>
          <w:tcPr>
            <w:tcW w:w="7087" w:type="dxa"/>
          </w:tcPr>
          <w:p w14:paraId="60954CB9" w14:textId="21883695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Kai Hopkins</w:t>
            </w:r>
            <w:r w:rsidR="00F44199">
              <w:rPr>
                <w:sz w:val="18"/>
                <w:szCs w:val="22"/>
                <w:lang w:val="en-GB"/>
              </w:rPr>
              <w:t xml:space="preserve"> </w:t>
            </w:r>
            <w:r>
              <w:rPr>
                <w:sz w:val="18"/>
                <w:szCs w:val="22"/>
                <w:lang w:val="en-GB"/>
              </w:rPr>
              <w:t>–</w:t>
            </w:r>
            <w:r w:rsidR="00F44199">
              <w:rPr>
                <w:sz w:val="18"/>
                <w:szCs w:val="22"/>
                <w:lang w:val="en-GB"/>
              </w:rPr>
              <w:t xml:space="preserve"> </w:t>
            </w:r>
            <w:r>
              <w:rPr>
                <w:sz w:val="18"/>
                <w:szCs w:val="22"/>
                <w:lang w:val="en-GB"/>
              </w:rPr>
              <w:t>Keystone Accountability / CDAC Network</w:t>
            </w:r>
          </w:p>
          <w:p w14:paraId="5AAD3C75" w14:textId="76F53499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Frank Schott – NetHope</w:t>
            </w:r>
          </w:p>
          <w:p w14:paraId="42F539E2" w14:textId="7601788D" w:rsidR="00301D51" w:rsidRPr="00F3120B" w:rsidRDefault="00301D51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 w:rsidRPr="00F3120B">
              <w:rPr>
                <w:sz w:val="18"/>
                <w:szCs w:val="22"/>
                <w:lang w:val="en-GB"/>
              </w:rPr>
              <w:t>Gisli Olafsson</w:t>
            </w:r>
            <w:r w:rsidR="00F44199">
              <w:rPr>
                <w:sz w:val="18"/>
                <w:szCs w:val="22"/>
                <w:lang w:val="en-GB"/>
              </w:rPr>
              <w:t xml:space="preserve"> </w:t>
            </w:r>
            <w:r w:rsidR="00EF0EB7">
              <w:rPr>
                <w:sz w:val="18"/>
                <w:szCs w:val="22"/>
                <w:lang w:val="en-GB"/>
              </w:rPr>
              <w:t xml:space="preserve">– </w:t>
            </w:r>
            <w:r>
              <w:rPr>
                <w:sz w:val="18"/>
                <w:szCs w:val="22"/>
                <w:lang w:val="en-GB"/>
              </w:rPr>
              <w:t>NetHope</w:t>
            </w:r>
          </w:p>
          <w:p w14:paraId="0D909B22" w14:textId="1C87C73A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 xml:space="preserve">Eric Kiruhura – </w:t>
            </w:r>
            <w:r w:rsidR="00301D51">
              <w:rPr>
                <w:sz w:val="18"/>
                <w:szCs w:val="22"/>
                <w:lang w:val="en-GB"/>
              </w:rPr>
              <w:t>World Vision International</w:t>
            </w:r>
          </w:p>
          <w:p w14:paraId="29A28680" w14:textId="5C28B6A2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Elaine Burroughs – Save the Children</w:t>
            </w:r>
          </w:p>
          <w:p w14:paraId="5B0E92AC" w14:textId="7890034E" w:rsidR="00301D51" w:rsidRPr="00F3120B" w:rsidRDefault="00301D51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 w:rsidRPr="00F3120B">
              <w:rPr>
                <w:sz w:val="18"/>
                <w:szCs w:val="22"/>
                <w:lang w:val="en-GB"/>
              </w:rPr>
              <w:t>Mark Hawkins</w:t>
            </w:r>
            <w:r w:rsidR="00852ED7">
              <w:rPr>
                <w:sz w:val="18"/>
                <w:szCs w:val="22"/>
                <w:lang w:val="en-GB"/>
              </w:rPr>
              <w:t xml:space="preserve"> </w:t>
            </w:r>
            <w:r w:rsidR="00EF0EB7">
              <w:rPr>
                <w:sz w:val="18"/>
                <w:szCs w:val="22"/>
                <w:lang w:val="en-GB"/>
              </w:rPr>
              <w:t xml:space="preserve">– </w:t>
            </w:r>
            <w:r w:rsidR="00852ED7">
              <w:rPr>
                <w:sz w:val="18"/>
                <w:szCs w:val="22"/>
                <w:lang w:val="en-GB"/>
              </w:rPr>
              <w:t>Save the Children</w:t>
            </w:r>
          </w:p>
          <w:p w14:paraId="63FC0E3A" w14:textId="62E80640" w:rsidR="00301D51" w:rsidRPr="00F3120B" w:rsidRDefault="00EF0EB7" w:rsidP="00166401">
            <w:pPr>
              <w:spacing w:after="0"/>
              <w:jc w:val="left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Kyla Reid – GSMA</w:t>
            </w:r>
          </w:p>
        </w:tc>
      </w:tr>
    </w:tbl>
    <w:p w14:paraId="0346F2FF" w14:textId="67468E76" w:rsidR="00C76946" w:rsidRDefault="00C76946" w:rsidP="00166401">
      <w:pPr>
        <w:pStyle w:val="NoSpacing"/>
        <w:spacing w:line="276" w:lineRule="auto"/>
        <w:rPr>
          <w:szCs w:val="24"/>
          <w:lang w:val="en-GB"/>
        </w:rPr>
      </w:pPr>
    </w:p>
    <w:p w14:paraId="17AB9837" w14:textId="77777777" w:rsidR="00756CCB" w:rsidRDefault="00756CCB" w:rsidP="00166401">
      <w:pPr>
        <w:pStyle w:val="NoSpacing"/>
        <w:spacing w:line="276" w:lineRule="auto"/>
        <w:rPr>
          <w:szCs w:val="24"/>
          <w:lang w:val="en-GB"/>
        </w:rPr>
      </w:pPr>
    </w:p>
    <w:sectPr w:rsidR="00756CCB" w:rsidSect="00A9653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7D483" w14:textId="77777777" w:rsidR="00246800" w:rsidRDefault="00246800" w:rsidP="00665B4D">
      <w:r>
        <w:separator/>
      </w:r>
    </w:p>
  </w:endnote>
  <w:endnote w:type="continuationSeparator" w:id="0">
    <w:p w14:paraId="38F1F347" w14:textId="77777777" w:rsidR="00246800" w:rsidRDefault="00246800" w:rsidP="0066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3DF7" w14:textId="77777777" w:rsidR="00CA2FE2" w:rsidRPr="00CA2FE2" w:rsidRDefault="00CA2FE2" w:rsidP="00CA2FE2">
    <w:pPr>
      <w:pStyle w:val="NoSpacing"/>
      <w:rPr>
        <w:rFonts w:ascii="Arial" w:hAnsi="Arial" w:cs="Arial"/>
      </w:rPr>
    </w:pPr>
  </w:p>
  <w:p w14:paraId="7327F9D4" w14:textId="77777777" w:rsidR="00CA2FE2" w:rsidRPr="00CA2FE2" w:rsidRDefault="00CA2FE2" w:rsidP="00CA2FE2">
    <w:pPr>
      <w:pStyle w:val="NoSpacing"/>
      <w:pBdr>
        <w:top w:val="single" w:sz="8" w:space="1" w:color="F58220"/>
      </w:pBdr>
      <w:rPr>
        <w:rFonts w:ascii="Arial" w:hAnsi="Arial" w:cs="Arial"/>
        <w:sz w:val="10"/>
        <w:szCs w:val="10"/>
      </w:rPr>
    </w:pPr>
  </w:p>
  <w:p w14:paraId="5FA836B2" w14:textId="77777777" w:rsidR="00CA2FE2" w:rsidRPr="00CA2FE2" w:rsidRDefault="00CA2FE2" w:rsidP="00CA2FE2">
    <w:pPr>
      <w:pStyle w:val="Footer"/>
      <w:tabs>
        <w:tab w:val="right" w:pos="9072"/>
      </w:tabs>
      <w:rPr>
        <w:rFonts w:ascii="Arial" w:hAnsi="Arial" w:cs="Arial"/>
        <w:sz w:val="16"/>
        <w:szCs w:val="16"/>
      </w:rPr>
    </w:pPr>
    <w:r w:rsidRPr="00CA2FE2">
      <w:rPr>
        <w:rFonts w:ascii="Arial" w:hAnsi="Arial" w:cs="Arial"/>
        <w:sz w:val="16"/>
        <w:szCs w:val="16"/>
      </w:rPr>
      <w:t xml:space="preserve">Page </w:t>
    </w:r>
    <w:r w:rsidRPr="00CA2FE2">
      <w:rPr>
        <w:rFonts w:ascii="Arial" w:hAnsi="Arial" w:cs="Arial"/>
        <w:sz w:val="16"/>
        <w:szCs w:val="16"/>
      </w:rPr>
      <w:fldChar w:fldCharType="begin"/>
    </w:r>
    <w:r w:rsidRPr="00CA2FE2">
      <w:rPr>
        <w:rFonts w:ascii="Arial" w:hAnsi="Arial" w:cs="Arial"/>
        <w:sz w:val="16"/>
        <w:szCs w:val="16"/>
      </w:rPr>
      <w:instrText xml:space="preserve"> PAGE </w:instrText>
    </w:r>
    <w:r w:rsidRPr="00CA2FE2">
      <w:rPr>
        <w:rFonts w:ascii="Arial" w:hAnsi="Arial" w:cs="Arial"/>
        <w:sz w:val="16"/>
        <w:szCs w:val="16"/>
      </w:rPr>
      <w:fldChar w:fldCharType="separate"/>
    </w:r>
    <w:r w:rsidR="00D55517">
      <w:rPr>
        <w:rFonts w:ascii="Arial" w:hAnsi="Arial" w:cs="Arial"/>
        <w:noProof/>
        <w:sz w:val="16"/>
        <w:szCs w:val="16"/>
      </w:rPr>
      <w:t>2</w:t>
    </w:r>
    <w:r w:rsidRPr="00CA2FE2">
      <w:rPr>
        <w:rFonts w:ascii="Arial" w:hAnsi="Arial" w:cs="Arial"/>
        <w:sz w:val="16"/>
        <w:szCs w:val="16"/>
      </w:rPr>
      <w:fldChar w:fldCharType="end"/>
    </w:r>
    <w:r w:rsidRPr="00CA2FE2">
      <w:rPr>
        <w:rFonts w:ascii="Arial" w:hAnsi="Arial" w:cs="Arial"/>
        <w:sz w:val="16"/>
        <w:szCs w:val="16"/>
      </w:rPr>
      <w:t xml:space="preserve"> of </w:t>
    </w:r>
    <w:r w:rsidRPr="00CA2FE2">
      <w:rPr>
        <w:rFonts w:ascii="Arial" w:hAnsi="Arial" w:cs="Arial"/>
        <w:sz w:val="16"/>
        <w:szCs w:val="16"/>
      </w:rPr>
      <w:fldChar w:fldCharType="begin"/>
    </w:r>
    <w:r w:rsidRPr="00CA2FE2">
      <w:rPr>
        <w:rFonts w:ascii="Arial" w:hAnsi="Arial" w:cs="Arial"/>
        <w:sz w:val="16"/>
        <w:szCs w:val="16"/>
      </w:rPr>
      <w:instrText xml:space="preserve"> NUMPAGES  </w:instrText>
    </w:r>
    <w:r w:rsidRPr="00CA2FE2">
      <w:rPr>
        <w:rFonts w:ascii="Arial" w:hAnsi="Arial" w:cs="Arial"/>
        <w:sz w:val="16"/>
        <w:szCs w:val="16"/>
      </w:rPr>
      <w:fldChar w:fldCharType="separate"/>
    </w:r>
    <w:r w:rsidR="00D55517">
      <w:rPr>
        <w:rFonts w:ascii="Arial" w:hAnsi="Arial" w:cs="Arial"/>
        <w:noProof/>
        <w:sz w:val="16"/>
        <w:szCs w:val="16"/>
      </w:rPr>
      <w:t>2</w:t>
    </w:r>
    <w:r w:rsidRPr="00CA2FE2">
      <w:rPr>
        <w:rFonts w:ascii="Arial" w:hAnsi="Arial" w:cs="Arial"/>
        <w:sz w:val="16"/>
        <w:szCs w:val="16"/>
      </w:rPr>
      <w:fldChar w:fldCharType="end"/>
    </w:r>
  </w:p>
  <w:p w14:paraId="53472E18" w14:textId="77777777" w:rsidR="00CA2FE2" w:rsidRPr="00CA2FE2" w:rsidRDefault="00CA2FE2" w:rsidP="00CA2FE2">
    <w:pPr>
      <w:pStyle w:val="Footer"/>
      <w:tabs>
        <w:tab w:val="right" w:pos="9072"/>
      </w:tabs>
      <w:rPr>
        <w:rFonts w:ascii="Arial" w:hAnsi="Arial" w:cs="Arial"/>
        <w:sz w:val="16"/>
        <w:szCs w:val="16"/>
      </w:rPr>
    </w:pPr>
  </w:p>
  <w:p w14:paraId="2FCE43EF" w14:textId="77777777" w:rsidR="00CA2FE2" w:rsidRPr="00CA2FE2" w:rsidRDefault="00CA2FE2" w:rsidP="00203027">
    <w:pPr>
      <w:pStyle w:val="Footer"/>
      <w:tabs>
        <w:tab w:val="right" w:pos="8931"/>
      </w:tabs>
      <w:jc w:val="center"/>
      <w:rPr>
        <w:rFonts w:ascii="Arial" w:hAnsi="Arial" w:cs="Arial"/>
        <w:b/>
        <w:bCs/>
        <w:color w:val="939598"/>
        <w:sz w:val="16"/>
        <w:szCs w:val="16"/>
      </w:rPr>
    </w:pPr>
    <w:r w:rsidRPr="00CA2FE2">
      <w:rPr>
        <w:rFonts w:ascii="Arial" w:hAnsi="Arial" w:cs="Arial"/>
        <w:b/>
        <w:bCs/>
        <w:color w:val="939598"/>
        <w:sz w:val="16"/>
        <w:szCs w:val="16"/>
      </w:rPr>
      <w:t>Emergency Telecommunications Cluster (ETC)</w:t>
    </w:r>
  </w:p>
  <w:p w14:paraId="3A38D0AF" w14:textId="17C96F98" w:rsidR="006F6CE6" w:rsidRPr="00CA2FE2" w:rsidRDefault="00CA2FE2" w:rsidP="00CA2FE2">
    <w:pPr>
      <w:pStyle w:val="Footer"/>
      <w:tabs>
        <w:tab w:val="right" w:pos="8931"/>
      </w:tabs>
      <w:jc w:val="center"/>
      <w:rPr>
        <w:rFonts w:ascii="Arial" w:hAnsi="Arial" w:cs="Arial"/>
        <w:b/>
        <w:bCs/>
        <w:color w:val="0054A6"/>
        <w:sz w:val="16"/>
        <w:szCs w:val="16"/>
      </w:rPr>
    </w:pPr>
    <w:r w:rsidRPr="00CA2FE2">
      <w:rPr>
        <w:rFonts w:ascii="Arial" w:hAnsi="Arial" w:cs="Arial"/>
        <w:b/>
        <w:bCs/>
        <w:color w:val="0054A6"/>
        <w:sz w:val="16"/>
        <w:szCs w:val="16"/>
      </w:rPr>
      <w:t>www.ETCluster.org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CCE5" w14:textId="77777777" w:rsidR="00F750E3" w:rsidRPr="00F750E3" w:rsidRDefault="00F750E3" w:rsidP="001C75ED">
    <w:pPr>
      <w:pStyle w:val="NoSpacing"/>
      <w:rPr>
        <w:rFonts w:ascii="Arial" w:hAnsi="Arial" w:cs="Arial"/>
      </w:rPr>
    </w:pPr>
  </w:p>
  <w:p w14:paraId="29695BF0" w14:textId="77777777" w:rsidR="00F750E3" w:rsidRPr="00F750E3" w:rsidRDefault="00F750E3" w:rsidP="001C75ED">
    <w:pPr>
      <w:pStyle w:val="NoSpacing"/>
      <w:pBdr>
        <w:top w:val="single" w:sz="8" w:space="1" w:color="F58220"/>
      </w:pBdr>
      <w:rPr>
        <w:rFonts w:ascii="Arial" w:hAnsi="Arial" w:cs="Arial"/>
        <w:sz w:val="10"/>
        <w:szCs w:val="10"/>
      </w:rPr>
    </w:pPr>
  </w:p>
  <w:p w14:paraId="49F8CB7F" w14:textId="77777777" w:rsidR="00F750E3" w:rsidRPr="00F750E3" w:rsidRDefault="00F750E3" w:rsidP="001C75ED">
    <w:pPr>
      <w:pStyle w:val="Footer"/>
      <w:tabs>
        <w:tab w:val="right" w:pos="9072"/>
      </w:tabs>
      <w:rPr>
        <w:rFonts w:ascii="Arial" w:hAnsi="Arial" w:cs="Arial"/>
        <w:sz w:val="16"/>
        <w:szCs w:val="16"/>
      </w:rPr>
    </w:pPr>
    <w:r w:rsidRPr="00F750E3">
      <w:rPr>
        <w:rFonts w:ascii="Arial" w:hAnsi="Arial" w:cs="Arial"/>
        <w:sz w:val="16"/>
        <w:szCs w:val="16"/>
      </w:rPr>
      <w:t xml:space="preserve">Page </w:t>
    </w:r>
    <w:r w:rsidRPr="00F750E3">
      <w:rPr>
        <w:rFonts w:ascii="Arial" w:hAnsi="Arial" w:cs="Arial"/>
        <w:sz w:val="16"/>
        <w:szCs w:val="16"/>
      </w:rPr>
      <w:fldChar w:fldCharType="begin"/>
    </w:r>
    <w:r w:rsidRPr="00F750E3">
      <w:rPr>
        <w:rFonts w:ascii="Arial" w:hAnsi="Arial" w:cs="Arial"/>
        <w:sz w:val="16"/>
        <w:szCs w:val="16"/>
      </w:rPr>
      <w:instrText xml:space="preserve"> PAGE </w:instrText>
    </w:r>
    <w:r w:rsidRPr="00F750E3">
      <w:rPr>
        <w:rFonts w:ascii="Arial" w:hAnsi="Arial" w:cs="Arial"/>
        <w:sz w:val="16"/>
        <w:szCs w:val="16"/>
      </w:rPr>
      <w:fldChar w:fldCharType="separate"/>
    </w:r>
    <w:r w:rsidR="00D55517">
      <w:rPr>
        <w:rFonts w:ascii="Arial" w:hAnsi="Arial" w:cs="Arial"/>
        <w:noProof/>
        <w:sz w:val="16"/>
        <w:szCs w:val="16"/>
      </w:rPr>
      <w:t>1</w:t>
    </w:r>
    <w:r w:rsidRPr="00F750E3">
      <w:rPr>
        <w:rFonts w:ascii="Arial" w:hAnsi="Arial" w:cs="Arial"/>
        <w:sz w:val="16"/>
        <w:szCs w:val="16"/>
      </w:rPr>
      <w:fldChar w:fldCharType="end"/>
    </w:r>
    <w:r w:rsidRPr="00F750E3">
      <w:rPr>
        <w:rFonts w:ascii="Arial" w:hAnsi="Arial" w:cs="Arial"/>
        <w:sz w:val="16"/>
        <w:szCs w:val="16"/>
      </w:rPr>
      <w:t xml:space="preserve"> of </w:t>
    </w:r>
    <w:r w:rsidRPr="00F750E3">
      <w:rPr>
        <w:rFonts w:ascii="Arial" w:hAnsi="Arial" w:cs="Arial"/>
        <w:sz w:val="16"/>
        <w:szCs w:val="16"/>
      </w:rPr>
      <w:fldChar w:fldCharType="begin"/>
    </w:r>
    <w:r w:rsidRPr="00F750E3">
      <w:rPr>
        <w:rFonts w:ascii="Arial" w:hAnsi="Arial" w:cs="Arial"/>
        <w:sz w:val="16"/>
        <w:szCs w:val="16"/>
      </w:rPr>
      <w:instrText xml:space="preserve"> NUMPAGES  </w:instrText>
    </w:r>
    <w:r w:rsidRPr="00F750E3">
      <w:rPr>
        <w:rFonts w:ascii="Arial" w:hAnsi="Arial" w:cs="Arial"/>
        <w:sz w:val="16"/>
        <w:szCs w:val="16"/>
      </w:rPr>
      <w:fldChar w:fldCharType="separate"/>
    </w:r>
    <w:r w:rsidR="00D55517">
      <w:rPr>
        <w:rFonts w:ascii="Arial" w:hAnsi="Arial" w:cs="Arial"/>
        <w:noProof/>
        <w:sz w:val="16"/>
        <w:szCs w:val="16"/>
      </w:rPr>
      <w:t>2</w:t>
    </w:r>
    <w:r w:rsidRPr="00F750E3">
      <w:rPr>
        <w:rFonts w:ascii="Arial" w:hAnsi="Arial" w:cs="Arial"/>
        <w:sz w:val="16"/>
        <w:szCs w:val="16"/>
      </w:rPr>
      <w:fldChar w:fldCharType="end"/>
    </w:r>
  </w:p>
  <w:p w14:paraId="68A3A1A6" w14:textId="77777777" w:rsidR="00F750E3" w:rsidRPr="00F750E3" w:rsidRDefault="00F750E3" w:rsidP="001C75ED">
    <w:pPr>
      <w:pStyle w:val="Footer"/>
      <w:tabs>
        <w:tab w:val="right" w:pos="9072"/>
      </w:tabs>
      <w:rPr>
        <w:rFonts w:ascii="Arial" w:hAnsi="Arial" w:cs="Arial"/>
        <w:sz w:val="16"/>
        <w:szCs w:val="16"/>
      </w:rPr>
    </w:pPr>
  </w:p>
  <w:p w14:paraId="3A38D0B8" w14:textId="00908F07" w:rsidR="0052700D" w:rsidRPr="00F750E3" w:rsidRDefault="00F750E3" w:rsidP="00F750E3">
    <w:pPr>
      <w:pStyle w:val="Footer"/>
      <w:tabs>
        <w:tab w:val="right" w:pos="8931"/>
      </w:tabs>
      <w:jc w:val="center"/>
      <w:rPr>
        <w:rFonts w:ascii="Arial" w:hAnsi="Arial" w:cs="Arial"/>
        <w:b/>
        <w:bCs/>
        <w:i/>
        <w:iCs/>
        <w:color w:val="939598"/>
        <w:sz w:val="16"/>
        <w:szCs w:val="16"/>
      </w:rPr>
    </w:pPr>
    <w:r w:rsidRPr="00F750E3">
      <w:rPr>
        <w:rFonts w:ascii="Arial" w:hAnsi="Arial" w:cs="Arial"/>
        <w:b/>
        <w:bCs/>
        <w:i/>
        <w:iCs/>
        <w:color w:val="939598"/>
        <w:sz w:val="16"/>
        <w:szCs w:val="16"/>
      </w:rPr>
      <w:t>The ETC provides timely, predictable and effective Information Communications Technology services to support the humanitarian community in carrying-out their work efficiently, effectively and safely.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1826" w14:textId="77777777" w:rsidR="00246800" w:rsidRDefault="00246800" w:rsidP="00665B4D">
      <w:r>
        <w:separator/>
      </w:r>
    </w:p>
  </w:footnote>
  <w:footnote w:type="continuationSeparator" w:id="0">
    <w:p w14:paraId="77F23678" w14:textId="77777777" w:rsidR="00246800" w:rsidRDefault="00246800" w:rsidP="0066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138F" w14:textId="77777777" w:rsidR="00F750E3" w:rsidRPr="00E16289" w:rsidRDefault="00F750E3" w:rsidP="00647CC9">
    <w:pPr>
      <w:pStyle w:val="Header"/>
      <w:pBdr>
        <w:bottom w:val="single" w:sz="8" w:space="1" w:color="F58220"/>
      </w:pBdr>
    </w:pPr>
    <w:r>
      <w:rPr>
        <w:noProof/>
      </w:rPr>
      <w:drawing>
        <wp:inline distT="0" distB="0" distL="0" distR="0" wp14:anchorId="2654EA36" wp14:editId="22A9DE07">
          <wp:extent cx="784860" cy="6781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1021---ETC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8" r="36856" b="34074"/>
                  <a:stretch/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8D0A9" w14:textId="02870777" w:rsidR="00A96534" w:rsidRDefault="00A96534" w:rsidP="00665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A96534" w14:paraId="3A38D0B1" w14:textId="77777777" w:rsidTr="00455543">
      <w:tc>
        <w:tcPr>
          <w:tcW w:w="9576" w:type="dxa"/>
        </w:tcPr>
        <w:p w14:paraId="3A38D0B0" w14:textId="77777777" w:rsidR="00A96534" w:rsidRDefault="00A96534" w:rsidP="001339A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A38D0BB" wp14:editId="3A38D0BC">
                <wp:extent cx="3520440" cy="120015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21021---E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044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8D0B2" w14:textId="77777777" w:rsidR="00A96534" w:rsidRDefault="00A96534" w:rsidP="00665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110"/>
    <w:multiLevelType w:val="hybridMultilevel"/>
    <w:tmpl w:val="7914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4CC9"/>
    <w:multiLevelType w:val="hybridMultilevel"/>
    <w:tmpl w:val="E746F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570"/>
    <w:multiLevelType w:val="hybridMultilevel"/>
    <w:tmpl w:val="84E24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65E93"/>
    <w:multiLevelType w:val="hybridMultilevel"/>
    <w:tmpl w:val="DE9A3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32ED1"/>
    <w:multiLevelType w:val="hybridMultilevel"/>
    <w:tmpl w:val="A4C0E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D7AE5"/>
    <w:multiLevelType w:val="hybridMultilevel"/>
    <w:tmpl w:val="D9A2A43E"/>
    <w:lvl w:ilvl="0" w:tplc="C4A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3928"/>
    <w:multiLevelType w:val="hybridMultilevel"/>
    <w:tmpl w:val="F9281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33F9B"/>
    <w:multiLevelType w:val="hybridMultilevel"/>
    <w:tmpl w:val="E3A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2E7B"/>
    <w:multiLevelType w:val="hybridMultilevel"/>
    <w:tmpl w:val="A740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F28FE"/>
    <w:multiLevelType w:val="hybridMultilevel"/>
    <w:tmpl w:val="C93E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D2D"/>
    <w:multiLevelType w:val="hybridMultilevel"/>
    <w:tmpl w:val="5E6E0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81D34"/>
    <w:multiLevelType w:val="multilevel"/>
    <w:tmpl w:val="304E6D0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B7F19F8"/>
    <w:multiLevelType w:val="hybridMultilevel"/>
    <w:tmpl w:val="CD8A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B4C65"/>
    <w:multiLevelType w:val="hybridMultilevel"/>
    <w:tmpl w:val="2938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B39AA"/>
    <w:multiLevelType w:val="hybridMultilevel"/>
    <w:tmpl w:val="CF4E9D52"/>
    <w:lvl w:ilvl="0" w:tplc="2286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95A4B"/>
    <w:multiLevelType w:val="hybridMultilevel"/>
    <w:tmpl w:val="82BE2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F399F"/>
    <w:multiLevelType w:val="hybridMultilevel"/>
    <w:tmpl w:val="B394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33BF9"/>
    <w:multiLevelType w:val="hybridMultilevel"/>
    <w:tmpl w:val="BB7AAF3E"/>
    <w:lvl w:ilvl="0" w:tplc="C4A8EE4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FF620F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A3F5907"/>
    <w:multiLevelType w:val="hybridMultilevel"/>
    <w:tmpl w:val="5A06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1887"/>
    <w:multiLevelType w:val="hybridMultilevel"/>
    <w:tmpl w:val="2B163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410AF"/>
    <w:multiLevelType w:val="hybridMultilevel"/>
    <w:tmpl w:val="2D3805F6"/>
    <w:lvl w:ilvl="0" w:tplc="C4A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E4F89"/>
    <w:multiLevelType w:val="hybridMultilevel"/>
    <w:tmpl w:val="06229866"/>
    <w:lvl w:ilvl="0" w:tplc="77DA6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94D13"/>
    <w:multiLevelType w:val="hybridMultilevel"/>
    <w:tmpl w:val="13C6F6E4"/>
    <w:lvl w:ilvl="0" w:tplc="17F0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6462B"/>
    <w:multiLevelType w:val="hybridMultilevel"/>
    <w:tmpl w:val="43440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61887"/>
    <w:multiLevelType w:val="hybridMultilevel"/>
    <w:tmpl w:val="3C527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955CE"/>
    <w:multiLevelType w:val="hybridMultilevel"/>
    <w:tmpl w:val="0F881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034D7"/>
    <w:multiLevelType w:val="hybridMultilevel"/>
    <w:tmpl w:val="DA662F10"/>
    <w:lvl w:ilvl="0" w:tplc="C4A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22767"/>
    <w:multiLevelType w:val="hybridMultilevel"/>
    <w:tmpl w:val="CC78A83C"/>
    <w:lvl w:ilvl="0" w:tplc="C4A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D58BE"/>
    <w:multiLevelType w:val="hybridMultilevel"/>
    <w:tmpl w:val="52B0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D4086"/>
    <w:multiLevelType w:val="hybridMultilevel"/>
    <w:tmpl w:val="4E66279C"/>
    <w:lvl w:ilvl="0" w:tplc="DE8E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"/>
  </w:num>
  <w:num w:numId="5">
    <w:abstractNumId w:val="12"/>
  </w:num>
  <w:num w:numId="6">
    <w:abstractNumId w:val="24"/>
  </w:num>
  <w:num w:numId="7">
    <w:abstractNumId w:val="13"/>
  </w:num>
  <w:num w:numId="8">
    <w:abstractNumId w:val="23"/>
  </w:num>
  <w:num w:numId="9">
    <w:abstractNumId w:val="8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25"/>
  </w:num>
  <w:num w:numId="18">
    <w:abstractNumId w:val="10"/>
  </w:num>
  <w:num w:numId="19">
    <w:abstractNumId w:val="21"/>
  </w:num>
  <w:num w:numId="20">
    <w:abstractNumId w:val="4"/>
  </w:num>
  <w:num w:numId="21">
    <w:abstractNumId w:val="0"/>
  </w:num>
  <w:num w:numId="22">
    <w:abstractNumId w:val="2"/>
  </w:num>
  <w:num w:numId="23">
    <w:abstractNumId w:val="22"/>
  </w:num>
  <w:num w:numId="24">
    <w:abstractNumId w:val="17"/>
  </w:num>
  <w:num w:numId="25">
    <w:abstractNumId w:val="20"/>
  </w:num>
  <w:num w:numId="26">
    <w:abstractNumId w:val="27"/>
  </w:num>
  <w:num w:numId="27">
    <w:abstractNumId w:val="5"/>
  </w:num>
  <w:num w:numId="28">
    <w:abstractNumId w:val="18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D"/>
    <w:rsid w:val="0000663C"/>
    <w:rsid w:val="000108E6"/>
    <w:rsid w:val="00013509"/>
    <w:rsid w:val="00015B48"/>
    <w:rsid w:val="000302A0"/>
    <w:rsid w:val="00034CEF"/>
    <w:rsid w:val="000367EA"/>
    <w:rsid w:val="00036BEB"/>
    <w:rsid w:val="00040012"/>
    <w:rsid w:val="00045360"/>
    <w:rsid w:val="00045A02"/>
    <w:rsid w:val="00050E5A"/>
    <w:rsid w:val="000552B9"/>
    <w:rsid w:val="000552E5"/>
    <w:rsid w:val="0005554F"/>
    <w:rsid w:val="00055CB9"/>
    <w:rsid w:val="00061782"/>
    <w:rsid w:val="0006376D"/>
    <w:rsid w:val="000652E7"/>
    <w:rsid w:val="00066AB9"/>
    <w:rsid w:val="000710AD"/>
    <w:rsid w:val="000749D8"/>
    <w:rsid w:val="00081642"/>
    <w:rsid w:val="00081845"/>
    <w:rsid w:val="00082126"/>
    <w:rsid w:val="00084428"/>
    <w:rsid w:val="0008704C"/>
    <w:rsid w:val="00090C19"/>
    <w:rsid w:val="00095DE6"/>
    <w:rsid w:val="00097FF0"/>
    <w:rsid w:val="000A3029"/>
    <w:rsid w:val="000A3693"/>
    <w:rsid w:val="000B0630"/>
    <w:rsid w:val="000B36C0"/>
    <w:rsid w:val="000B7B3F"/>
    <w:rsid w:val="000C5EBE"/>
    <w:rsid w:val="000D029B"/>
    <w:rsid w:val="000D58C0"/>
    <w:rsid w:val="000D6454"/>
    <w:rsid w:val="000E1767"/>
    <w:rsid w:val="000E223B"/>
    <w:rsid w:val="000E267C"/>
    <w:rsid w:val="000F2B3C"/>
    <w:rsid w:val="000F5B39"/>
    <w:rsid w:val="000F65E6"/>
    <w:rsid w:val="000F7206"/>
    <w:rsid w:val="00103CC0"/>
    <w:rsid w:val="00104339"/>
    <w:rsid w:val="0010599A"/>
    <w:rsid w:val="001105AF"/>
    <w:rsid w:val="0011111A"/>
    <w:rsid w:val="001111DD"/>
    <w:rsid w:val="00111D02"/>
    <w:rsid w:val="0011224D"/>
    <w:rsid w:val="00113E65"/>
    <w:rsid w:val="00114BDE"/>
    <w:rsid w:val="00115E70"/>
    <w:rsid w:val="001207D9"/>
    <w:rsid w:val="00124321"/>
    <w:rsid w:val="001255BD"/>
    <w:rsid w:val="00126236"/>
    <w:rsid w:val="00126D40"/>
    <w:rsid w:val="001339A1"/>
    <w:rsid w:val="00135B59"/>
    <w:rsid w:val="00135EE2"/>
    <w:rsid w:val="00140DBE"/>
    <w:rsid w:val="00141351"/>
    <w:rsid w:val="00142BCF"/>
    <w:rsid w:val="00144E62"/>
    <w:rsid w:val="001453E3"/>
    <w:rsid w:val="00151B3C"/>
    <w:rsid w:val="00152128"/>
    <w:rsid w:val="00153729"/>
    <w:rsid w:val="00153EF7"/>
    <w:rsid w:val="00154995"/>
    <w:rsid w:val="00156510"/>
    <w:rsid w:val="00162433"/>
    <w:rsid w:val="001654CD"/>
    <w:rsid w:val="00166401"/>
    <w:rsid w:val="0017149C"/>
    <w:rsid w:val="00173199"/>
    <w:rsid w:val="00173E24"/>
    <w:rsid w:val="00175548"/>
    <w:rsid w:val="001759B1"/>
    <w:rsid w:val="00175C2E"/>
    <w:rsid w:val="0017600B"/>
    <w:rsid w:val="00176E12"/>
    <w:rsid w:val="00180375"/>
    <w:rsid w:val="001821E3"/>
    <w:rsid w:val="00182627"/>
    <w:rsid w:val="00185620"/>
    <w:rsid w:val="001871CA"/>
    <w:rsid w:val="00193166"/>
    <w:rsid w:val="00197399"/>
    <w:rsid w:val="001A03BB"/>
    <w:rsid w:val="001A0922"/>
    <w:rsid w:val="001A0D11"/>
    <w:rsid w:val="001A2811"/>
    <w:rsid w:val="001A3B95"/>
    <w:rsid w:val="001A3D5D"/>
    <w:rsid w:val="001A5352"/>
    <w:rsid w:val="001A7DA6"/>
    <w:rsid w:val="001B0CAC"/>
    <w:rsid w:val="001B4ABD"/>
    <w:rsid w:val="001C0F30"/>
    <w:rsid w:val="001C53D0"/>
    <w:rsid w:val="001D086E"/>
    <w:rsid w:val="001D7C57"/>
    <w:rsid w:val="001E0BFE"/>
    <w:rsid w:val="001E13EA"/>
    <w:rsid w:val="001E22DE"/>
    <w:rsid w:val="001F36EB"/>
    <w:rsid w:val="001F68B7"/>
    <w:rsid w:val="00203E81"/>
    <w:rsid w:val="00205881"/>
    <w:rsid w:val="00223BC5"/>
    <w:rsid w:val="0023376D"/>
    <w:rsid w:val="0024212D"/>
    <w:rsid w:val="00246800"/>
    <w:rsid w:val="0025078E"/>
    <w:rsid w:val="00252071"/>
    <w:rsid w:val="002600D9"/>
    <w:rsid w:val="00261501"/>
    <w:rsid w:val="00262433"/>
    <w:rsid w:val="00265BE4"/>
    <w:rsid w:val="002721D4"/>
    <w:rsid w:val="00272B96"/>
    <w:rsid w:val="00276025"/>
    <w:rsid w:val="00276482"/>
    <w:rsid w:val="002767C1"/>
    <w:rsid w:val="00277D9A"/>
    <w:rsid w:val="0028002D"/>
    <w:rsid w:val="00281F59"/>
    <w:rsid w:val="00286DD2"/>
    <w:rsid w:val="00286E3B"/>
    <w:rsid w:val="00294CCA"/>
    <w:rsid w:val="00295A41"/>
    <w:rsid w:val="002A25B0"/>
    <w:rsid w:val="002A50EE"/>
    <w:rsid w:val="002B1F6D"/>
    <w:rsid w:val="002B4263"/>
    <w:rsid w:val="002B5AD3"/>
    <w:rsid w:val="002B642E"/>
    <w:rsid w:val="002C2669"/>
    <w:rsid w:val="002C3FFB"/>
    <w:rsid w:val="002C5897"/>
    <w:rsid w:val="002E4D9C"/>
    <w:rsid w:val="002E710F"/>
    <w:rsid w:val="002E79FD"/>
    <w:rsid w:val="002F16A2"/>
    <w:rsid w:val="002F3690"/>
    <w:rsid w:val="002F6A3E"/>
    <w:rsid w:val="00301D51"/>
    <w:rsid w:val="0030230D"/>
    <w:rsid w:val="00305BDB"/>
    <w:rsid w:val="00311414"/>
    <w:rsid w:val="0031436F"/>
    <w:rsid w:val="0031547A"/>
    <w:rsid w:val="00316D72"/>
    <w:rsid w:val="00326CE1"/>
    <w:rsid w:val="00332725"/>
    <w:rsid w:val="003329AF"/>
    <w:rsid w:val="00334DE3"/>
    <w:rsid w:val="00337AAD"/>
    <w:rsid w:val="00344A70"/>
    <w:rsid w:val="00346C77"/>
    <w:rsid w:val="003517B0"/>
    <w:rsid w:val="00353C31"/>
    <w:rsid w:val="00355CDF"/>
    <w:rsid w:val="00356B9A"/>
    <w:rsid w:val="00357C50"/>
    <w:rsid w:val="003600E1"/>
    <w:rsid w:val="00363CB0"/>
    <w:rsid w:val="00365BF2"/>
    <w:rsid w:val="00370737"/>
    <w:rsid w:val="003710A6"/>
    <w:rsid w:val="0037289B"/>
    <w:rsid w:val="0037524A"/>
    <w:rsid w:val="00377365"/>
    <w:rsid w:val="00381AE3"/>
    <w:rsid w:val="00382E9A"/>
    <w:rsid w:val="00382EB8"/>
    <w:rsid w:val="00383A39"/>
    <w:rsid w:val="00385DEE"/>
    <w:rsid w:val="00387B4D"/>
    <w:rsid w:val="003A258A"/>
    <w:rsid w:val="003A30D2"/>
    <w:rsid w:val="003A6AF3"/>
    <w:rsid w:val="003B1E67"/>
    <w:rsid w:val="003B4DE5"/>
    <w:rsid w:val="003B6C56"/>
    <w:rsid w:val="003C38DA"/>
    <w:rsid w:val="003D2337"/>
    <w:rsid w:val="003D23B0"/>
    <w:rsid w:val="003D2C85"/>
    <w:rsid w:val="003D5362"/>
    <w:rsid w:val="003D6FD3"/>
    <w:rsid w:val="003E72A7"/>
    <w:rsid w:val="003F24F2"/>
    <w:rsid w:val="003F29F8"/>
    <w:rsid w:val="00401374"/>
    <w:rsid w:val="00404543"/>
    <w:rsid w:val="0040721B"/>
    <w:rsid w:val="004072AF"/>
    <w:rsid w:val="004111BB"/>
    <w:rsid w:val="0041724B"/>
    <w:rsid w:val="00417DD8"/>
    <w:rsid w:val="00417DDE"/>
    <w:rsid w:val="004243C8"/>
    <w:rsid w:val="0042658A"/>
    <w:rsid w:val="00427AB2"/>
    <w:rsid w:val="00430E3D"/>
    <w:rsid w:val="0043141F"/>
    <w:rsid w:val="00432233"/>
    <w:rsid w:val="00432F87"/>
    <w:rsid w:val="00434F4A"/>
    <w:rsid w:val="00441097"/>
    <w:rsid w:val="00441C17"/>
    <w:rsid w:val="00454A42"/>
    <w:rsid w:val="00455F26"/>
    <w:rsid w:val="0045640D"/>
    <w:rsid w:val="004568E6"/>
    <w:rsid w:val="00456901"/>
    <w:rsid w:val="0045733C"/>
    <w:rsid w:val="00464F5E"/>
    <w:rsid w:val="00465157"/>
    <w:rsid w:val="004724AA"/>
    <w:rsid w:val="00472D50"/>
    <w:rsid w:val="00473687"/>
    <w:rsid w:val="00480139"/>
    <w:rsid w:val="00481A56"/>
    <w:rsid w:val="004830D4"/>
    <w:rsid w:val="0049288A"/>
    <w:rsid w:val="00492FA7"/>
    <w:rsid w:val="00495E69"/>
    <w:rsid w:val="0049637C"/>
    <w:rsid w:val="004970EA"/>
    <w:rsid w:val="004979C3"/>
    <w:rsid w:val="004A190F"/>
    <w:rsid w:val="004A2D99"/>
    <w:rsid w:val="004A3E01"/>
    <w:rsid w:val="004A5470"/>
    <w:rsid w:val="004A6CCE"/>
    <w:rsid w:val="004B08BA"/>
    <w:rsid w:val="004B1760"/>
    <w:rsid w:val="004B5483"/>
    <w:rsid w:val="004C5FD9"/>
    <w:rsid w:val="004C69A1"/>
    <w:rsid w:val="004C6D1D"/>
    <w:rsid w:val="004D02C8"/>
    <w:rsid w:val="004D0929"/>
    <w:rsid w:val="004D31C0"/>
    <w:rsid w:val="004E03F4"/>
    <w:rsid w:val="004E1149"/>
    <w:rsid w:val="004E464B"/>
    <w:rsid w:val="004E47AE"/>
    <w:rsid w:val="004F07C1"/>
    <w:rsid w:val="004F0CF5"/>
    <w:rsid w:val="004F2A74"/>
    <w:rsid w:val="004F3630"/>
    <w:rsid w:val="004F4283"/>
    <w:rsid w:val="004F4F51"/>
    <w:rsid w:val="00500E51"/>
    <w:rsid w:val="00503A36"/>
    <w:rsid w:val="00505E13"/>
    <w:rsid w:val="00505E68"/>
    <w:rsid w:val="00510291"/>
    <w:rsid w:val="00514752"/>
    <w:rsid w:val="00514E7C"/>
    <w:rsid w:val="00517877"/>
    <w:rsid w:val="0052207A"/>
    <w:rsid w:val="00525100"/>
    <w:rsid w:val="00525259"/>
    <w:rsid w:val="0052530C"/>
    <w:rsid w:val="00525D1E"/>
    <w:rsid w:val="0052700D"/>
    <w:rsid w:val="00527240"/>
    <w:rsid w:val="0052782E"/>
    <w:rsid w:val="00527B58"/>
    <w:rsid w:val="00540B62"/>
    <w:rsid w:val="005414E2"/>
    <w:rsid w:val="00542344"/>
    <w:rsid w:val="00543675"/>
    <w:rsid w:val="00546895"/>
    <w:rsid w:val="00550C75"/>
    <w:rsid w:val="00550DC9"/>
    <w:rsid w:val="0055786E"/>
    <w:rsid w:val="005630AD"/>
    <w:rsid w:val="00567E0D"/>
    <w:rsid w:val="00572F7B"/>
    <w:rsid w:val="00573FDC"/>
    <w:rsid w:val="005743AD"/>
    <w:rsid w:val="005761D7"/>
    <w:rsid w:val="00587FF4"/>
    <w:rsid w:val="00590802"/>
    <w:rsid w:val="00592DB7"/>
    <w:rsid w:val="00592F6D"/>
    <w:rsid w:val="0059376E"/>
    <w:rsid w:val="00594682"/>
    <w:rsid w:val="005A0F19"/>
    <w:rsid w:val="005A2670"/>
    <w:rsid w:val="005A4183"/>
    <w:rsid w:val="005A7CF3"/>
    <w:rsid w:val="005B395F"/>
    <w:rsid w:val="005B55C0"/>
    <w:rsid w:val="005C14CA"/>
    <w:rsid w:val="005C2F84"/>
    <w:rsid w:val="005C4A98"/>
    <w:rsid w:val="005C5A1C"/>
    <w:rsid w:val="005C5C97"/>
    <w:rsid w:val="005C665A"/>
    <w:rsid w:val="005C6CFC"/>
    <w:rsid w:val="005E0C76"/>
    <w:rsid w:val="005E13CC"/>
    <w:rsid w:val="005E1675"/>
    <w:rsid w:val="005E59F0"/>
    <w:rsid w:val="005E784D"/>
    <w:rsid w:val="005E7E32"/>
    <w:rsid w:val="005F0437"/>
    <w:rsid w:val="005F3310"/>
    <w:rsid w:val="0060171B"/>
    <w:rsid w:val="00602AF8"/>
    <w:rsid w:val="00604054"/>
    <w:rsid w:val="00604335"/>
    <w:rsid w:val="006065C5"/>
    <w:rsid w:val="006114A8"/>
    <w:rsid w:val="00612FAE"/>
    <w:rsid w:val="00615406"/>
    <w:rsid w:val="00616F06"/>
    <w:rsid w:val="00617CF4"/>
    <w:rsid w:val="0062006F"/>
    <w:rsid w:val="0062065D"/>
    <w:rsid w:val="006222C2"/>
    <w:rsid w:val="00624777"/>
    <w:rsid w:val="00625C70"/>
    <w:rsid w:val="00630AF2"/>
    <w:rsid w:val="006325C8"/>
    <w:rsid w:val="006341E3"/>
    <w:rsid w:val="00637022"/>
    <w:rsid w:val="00647C0A"/>
    <w:rsid w:val="006531F6"/>
    <w:rsid w:val="0065771D"/>
    <w:rsid w:val="00660D2C"/>
    <w:rsid w:val="006625EF"/>
    <w:rsid w:val="00662A58"/>
    <w:rsid w:val="0066472A"/>
    <w:rsid w:val="00665B4D"/>
    <w:rsid w:val="00677A7D"/>
    <w:rsid w:val="0068369E"/>
    <w:rsid w:val="0068646C"/>
    <w:rsid w:val="00690118"/>
    <w:rsid w:val="00690A03"/>
    <w:rsid w:val="006B60F1"/>
    <w:rsid w:val="006D029A"/>
    <w:rsid w:val="006D530F"/>
    <w:rsid w:val="006D7838"/>
    <w:rsid w:val="006E295E"/>
    <w:rsid w:val="006E60B4"/>
    <w:rsid w:val="006F4AC3"/>
    <w:rsid w:val="006F6CE6"/>
    <w:rsid w:val="00702442"/>
    <w:rsid w:val="00703849"/>
    <w:rsid w:val="00704D71"/>
    <w:rsid w:val="007055CC"/>
    <w:rsid w:val="00707799"/>
    <w:rsid w:val="00710974"/>
    <w:rsid w:val="00720CF5"/>
    <w:rsid w:val="00724809"/>
    <w:rsid w:val="0073270F"/>
    <w:rsid w:val="00732E03"/>
    <w:rsid w:val="007358B5"/>
    <w:rsid w:val="007376DF"/>
    <w:rsid w:val="007472E1"/>
    <w:rsid w:val="00751ADB"/>
    <w:rsid w:val="007535CB"/>
    <w:rsid w:val="007548EC"/>
    <w:rsid w:val="00755392"/>
    <w:rsid w:val="00756CCB"/>
    <w:rsid w:val="00756FB3"/>
    <w:rsid w:val="0076112F"/>
    <w:rsid w:val="00763857"/>
    <w:rsid w:val="0077462E"/>
    <w:rsid w:val="0078251B"/>
    <w:rsid w:val="00784093"/>
    <w:rsid w:val="00787607"/>
    <w:rsid w:val="007953CC"/>
    <w:rsid w:val="00795460"/>
    <w:rsid w:val="007961A7"/>
    <w:rsid w:val="007A05B5"/>
    <w:rsid w:val="007A2612"/>
    <w:rsid w:val="007A57E2"/>
    <w:rsid w:val="007A5E4B"/>
    <w:rsid w:val="007B209D"/>
    <w:rsid w:val="007B602E"/>
    <w:rsid w:val="007B63B3"/>
    <w:rsid w:val="007B7F0B"/>
    <w:rsid w:val="007C13C7"/>
    <w:rsid w:val="007C49A6"/>
    <w:rsid w:val="007C4E3A"/>
    <w:rsid w:val="007C71E9"/>
    <w:rsid w:val="007D085B"/>
    <w:rsid w:val="007D5E44"/>
    <w:rsid w:val="007D619E"/>
    <w:rsid w:val="007D6293"/>
    <w:rsid w:val="007E0355"/>
    <w:rsid w:val="007E7F00"/>
    <w:rsid w:val="007F173E"/>
    <w:rsid w:val="007F28B0"/>
    <w:rsid w:val="00801A07"/>
    <w:rsid w:val="00802169"/>
    <w:rsid w:val="008040EF"/>
    <w:rsid w:val="00805975"/>
    <w:rsid w:val="0081145A"/>
    <w:rsid w:val="00815E20"/>
    <w:rsid w:val="00824C2E"/>
    <w:rsid w:val="00827E92"/>
    <w:rsid w:val="00833174"/>
    <w:rsid w:val="0083362F"/>
    <w:rsid w:val="00844B61"/>
    <w:rsid w:val="00844C8D"/>
    <w:rsid w:val="0084574D"/>
    <w:rsid w:val="00850F03"/>
    <w:rsid w:val="00852ED7"/>
    <w:rsid w:val="008540AD"/>
    <w:rsid w:val="0085420B"/>
    <w:rsid w:val="00861D9C"/>
    <w:rsid w:val="00864FAA"/>
    <w:rsid w:val="00866E7B"/>
    <w:rsid w:val="00872002"/>
    <w:rsid w:val="00874138"/>
    <w:rsid w:val="00875665"/>
    <w:rsid w:val="00875FE8"/>
    <w:rsid w:val="008776F2"/>
    <w:rsid w:val="00883403"/>
    <w:rsid w:val="008907F1"/>
    <w:rsid w:val="00890981"/>
    <w:rsid w:val="0089118B"/>
    <w:rsid w:val="00891A59"/>
    <w:rsid w:val="00897E3C"/>
    <w:rsid w:val="008A075E"/>
    <w:rsid w:val="008A0E36"/>
    <w:rsid w:val="008A54C2"/>
    <w:rsid w:val="008C1D64"/>
    <w:rsid w:val="008C42AA"/>
    <w:rsid w:val="008D155C"/>
    <w:rsid w:val="008D6E61"/>
    <w:rsid w:val="008E05A2"/>
    <w:rsid w:val="008E1EDA"/>
    <w:rsid w:val="008E77E4"/>
    <w:rsid w:val="008F04E0"/>
    <w:rsid w:val="008F169F"/>
    <w:rsid w:val="008F1C89"/>
    <w:rsid w:val="008F4F53"/>
    <w:rsid w:val="008F5CD5"/>
    <w:rsid w:val="008F63F8"/>
    <w:rsid w:val="00902010"/>
    <w:rsid w:val="00902A53"/>
    <w:rsid w:val="00910AD7"/>
    <w:rsid w:val="009117F8"/>
    <w:rsid w:val="009147D5"/>
    <w:rsid w:val="009163BB"/>
    <w:rsid w:val="00917CC0"/>
    <w:rsid w:val="00923106"/>
    <w:rsid w:val="009278D5"/>
    <w:rsid w:val="0093023D"/>
    <w:rsid w:val="00937038"/>
    <w:rsid w:val="009375A9"/>
    <w:rsid w:val="00944451"/>
    <w:rsid w:val="00945D43"/>
    <w:rsid w:val="00950E49"/>
    <w:rsid w:val="00951450"/>
    <w:rsid w:val="00952A0E"/>
    <w:rsid w:val="00952C4E"/>
    <w:rsid w:val="00957ECA"/>
    <w:rsid w:val="00961F7A"/>
    <w:rsid w:val="009639DF"/>
    <w:rsid w:val="009653B2"/>
    <w:rsid w:val="009712A5"/>
    <w:rsid w:val="0097384A"/>
    <w:rsid w:val="009803A4"/>
    <w:rsid w:val="00981C3E"/>
    <w:rsid w:val="00982E21"/>
    <w:rsid w:val="00986485"/>
    <w:rsid w:val="00990ED8"/>
    <w:rsid w:val="00992A64"/>
    <w:rsid w:val="00996A1F"/>
    <w:rsid w:val="00996D08"/>
    <w:rsid w:val="009974D8"/>
    <w:rsid w:val="009A0359"/>
    <w:rsid w:val="009A2168"/>
    <w:rsid w:val="009A614A"/>
    <w:rsid w:val="009A6A41"/>
    <w:rsid w:val="009B0CB8"/>
    <w:rsid w:val="009B1E53"/>
    <w:rsid w:val="009B483B"/>
    <w:rsid w:val="009B5798"/>
    <w:rsid w:val="009B68A8"/>
    <w:rsid w:val="009B6B8E"/>
    <w:rsid w:val="009C138A"/>
    <w:rsid w:val="009C1831"/>
    <w:rsid w:val="009C2039"/>
    <w:rsid w:val="009C3514"/>
    <w:rsid w:val="009D06A8"/>
    <w:rsid w:val="009D2523"/>
    <w:rsid w:val="009E1368"/>
    <w:rsid w:val="009E527A"/>
    <w:rsid w:val="009E59E8"/>
    <w:rsid w:val="009E6ADD"/>
    <w:rsid w:val="009F2DBA"/>
    <w:rsid w:val="009F354D"/>
    <w:rsid w:val="009F715B"/>
    <w:rsid w:val="00A0012D"/>
    <w:rsid w:val="00A00CBE"/>
    <w:rsid w:val="00A01CAD"/>
    <w:rsid w:val="00A01CDE"/>
    <w:rsid w:val="00A021D8"/>
    <w:rsid w:val="00A06A57"/>
    <w:rsid w:val="00A11A58"/>
    <w:rsid w:val="00A17849"/>
    <w:rsid w:val="00A22DF1"/>
    <w:rsid w:val="00A23231"/>
    <w:rsid w:val="00A2555A"/>
    <w:rsid w:val="00A3072A"/>
    <w:rsid w:val="00A31A1D"/>
    <w:rsid w:val="00A40499"/>
    <w:rsid w:val="00A416E8"/>
    <w:rsid w:val="00A419B3"/>
    <w:rsid w:val="00A43149"/>
    <w:rsid w:val="00A46195"/>
    <w:rsid w:val="00A46380"/>
    <w:rsid w:val="00A604B3"/>
    <w:rsid w:val="00A61E4A"/>
    <w:rsid w:val="00A71480"/>
    <w:rsid w:val="00A716BA"/>
    <w:rsid w:val="00A75669"/>
    <w:rsid w:val="00A765F6"/>
    <w:rsid w:val="00A833A4"/>
    <w:rsid w:val="00A84AB9"/>
    <w:rsid w:val="00A9023F"/>
    <w:rsid w:val="00A948D9"/>
    <w:rsid w:val="00A94EDF"/>
    <w:rsid w:val="00A96534"/>
    <w:rsid w:val="00A96847"/>
    <w:rsid w:val="00AA265E"/>
    <w:rsid w:val="00AA3CA4"/>
    <w:rsid w:val="00AA6634"/>
    <w:rsid w:val="00AB2B8F"/>
    <w:rsid w:val="00AB5FEB"/>
    <w:rsid w:val="00AC38EA"/>
    <w:rsid w:val="00AC4C74"/>
    <w:rsid w:val="00AD1ABF"/>
    <w:rsid w:val="00AD227B"/>
    <w:rsid w:val="00AD4083"/>
    <w:rsid w:val="00AE0A9A"/>
    <w:rsid w:val="00AE11A6"/>
    <w:rsid w:val="00AE6C13"/>
    <w:rsid w:val="00AE7DC8"/>
    <w:rsid w:val="00B01BDC"/>
    <w:rsid w:val="00B02FCC"/>
    <w:rsid w:val="00B10D32"/>
    <w:rsid w:val="00B1171E"/>
    <w:rsid w:val="00B14982"/>
    <w:rsid w:val="00B14ED3"/>
    <w:rsid w:val="00B21A86"/>
    <w:rsid w:val="00B23FC5"/>
    <w:rsid w:val="00B3302A"/>
    <w:rsid w:val="00B3729A"/>
    <w:rsid w:val="00B373CC"/>
    <w:rsid w:val="00B37671"/>
    <w:rsid w:val="00B46656"/>
    <w:rsid w:val="00B47AC9"/>
    <w:rsid w:val="00B5001F"/>
    <w:rsid w:val="00B52269"/>
    <w:rsid w:val="00B53CF3"/>
    <w:rsid w:val="00B629D8"/>
    <w:rsid w:val="00B65EA9"/>
    <w:rsid w:val="00B7447F"/>
    <w:rsid w:val="00B82A7E"/>
    <w:rsid w:val="00B835B1"/>
    <w:rsid w:val="00B8661C"/>
    <w:rsid w:val="00B905C1"/>
    <w:rsid w:val="00B9143B"/>
    <w:rsid w:val="00B941ED"/>
    <w:rsid w:val="00BA1127"/>
    <w:rsid w:val="00BA260F"/>
    <w:rsid w:val="00BA4852"/>
    <w:rsid w:val="00BA4A17"/>
    <w:rsid w:val="00BA5EF4"/>
    <w:rsid w:val="00BB0747"/>
    <w:rsid w:val="00BB19D0"/>
    <w:rsid w:val="00BB2428"/>
    <w:rsid w:val="00BB50E0"/>
    <w:rsid w:val="00BB5463"/>
    <w:rsid w:val="00BC0308"/>
    <w:rsid w:val="00BC180F"/>
    <w:rsid w:val="00BC4AFF"/>
    <w:rsid w:val="00BC7643"/>
    <w:rsid w:val="00BD14C2"/>
    <w:rsid w:val="00BD5E68"/>
    <w:rsid w:val="00BD7794"/>
    <w:rsid w:val="00BE50D2"/>
    <w:rsid w:val="00BE688A"/>
    <w:rsid w:val="00BE6C42"/>
    <w:rsid w:val="00BE7595"/>
    <w:rsid w:val="00BF7FDD"/>
    <w:rsid w:val="00C00369"/>
    <w:rsid w:val="00C05121"/>
    <w:rsid w:val="00C11030"/>
    <w:rsid w:val="00C110F2"/>
    <w:rsid w:val="00C140F0"/>
    <w:rsid w:val="00C17F8F"/>
    <w:rsid w:val="00C221C4"/>
    <w:rsid w:val="00C244B2"/>
    <w:rsid w:val="00C26406"/>
    <w:rsid w:val="00C31CEE"/>
    <w:rsid w:val="00C330F3"/>
    <w:rsid w:val="00C34330"/>
    <w:rsid w:val="00C40423"/>
    <w:rsid w:val="00C421CB"/>
    <w:rsid w:val="00C42FE5"/>
    <w:rsid w:val="00C438F9"/>
    <w:rsid w:val="00C43A7D"/>
    <w:rsid w:val="00C43D92"/>
    <w:rsid w:val="00C456CF"/>
    <w:rsid w:val="00C523EE"/>
    <w:rsid w:val="00C5397F"/>
    <w:rsid w:val="00C55E3C"/>
    <w:rsid w:val="00C610E3"/>
    <w:rsid w:val="00C61ECA"/>
    <w:rsid w:val="00C631FE"/>
    <w:rsid w:val="00C64B13"/>
    <w:rsid w:val="00C70654"/>
    <w:rsid w:val="00C73CF8"/>
    <w:rsid w:val="00C76946"/>
    <w:rsid w:val="00C84265"/>
    <w:rsid w:val="00C8777D"/>
    <w:rsid w:val="00C90EF4"/>
    <w:rsid w:val="00C94618"/>
    <w:rsid w:val="00CA0DB2"/>
    <w:rsid w:val="00CA23D5"/>
    <w:rsid w:val="00CA24F0"/>
    <w:rsid w:val="00CA2FE2"/>
    <w:rsid w:val="00CB2CA2"/>
    <w:rsid w:val="00CB4242"/>
    <w:rsid w:val="00CD2DA5"/>
    <w:rsid w:val="00CE1F31"/>
    <w:rsid w:val="00CE2CDC"/>
    <w:rsid w:val="00CF0A27"/>
    <w:rsid w:val="00CF305C"/>
    <w:rsid w:val="00D003A8"/>
    <w:rsid w:val="00D02DD5"/>
    <w:rsid w:val="00D07694"/>
    <w:rsid w:val="00D141C2"/>
    <w:rsid w:val="00D17E36"/>
    <w:rsid w:val="00D22A94"/>
    <w:rsid w:val="00D23EDC"/>
    <w:rsid w:val="00D26AE9"/>
    <w:rsid w:val="00D27879"/>
    <w:rsid w:val="00D361E6"/>
    <w:rsid w:val="00D453BD"/>
    <w:rsid w:val="00D502EA"/>
    <w:rsid w:val="00D503FE"/>
    <w:rsid w:val="00D53694"/>
    <w:rsid w:val="00D55517"/>
    <w:rsid w:val="00D61C56"/>
    <w:rsid w:val="00D64DC8"/>
    <w:rsid w:val="00D67726"/>
    <w:rsid w:val="00D70537"/>
    <w:rsid w:val="00D738D0"/>
    <w:rsid w:val="00D74237"/>
    <w:rsid w:val="00D8277B"/>
    <w:rsid w:val="00D862F1"/>
    <w:rsid w:val="00D86B25"/>
    <w:rsid w:val="00D90C19"/>
    <w:rsid w:val="00D9103C"/>
    <w:rsid w:val="00DA13A2"/>
    <w:rsid w:val="00DA1FF6"/>
    <w:rsid w:val="00DB0F38"/>
    <w:rsid w:val="00DB15E6"/>
    <w:rsid w:val="00DB21CA"/>
    <w:rsid w:val="00DB6177"/>
    <w:rsid w:val="00DC6C65"/>
    <w:rsid w:val="00DD34D4"/>
    <w:rsid w:val="00DE1DDE"/>
    <w:rsid w:val="00DE1DFE"/>
    <w:rsid w:val="00DE2420"/>
    <w:rsid w:val="00DE7528"/>
    <w:rsid w:val="00E0107C"/>
    <w:rsid w:val="00E03D46"/>
    <w:rsid w:val="00E067E6"/>
    <w:rsid w:val="00E10B6E"/>
    <w:rsid w:val="00E119F2"/>
    <w:rsid w:val="00E12D35"/>
    <w:rsid w:val="00E22951"/>
    <w:rsid w:val="00E22DFB"/>
    <w:rsid w:val="00E26A51"/>
    <w:rsid w:val="00E3086D"/>
    <w:rsid w:val="00E32595"/>
    <w:rsid w:val="00E3300B"/>
    <w:rsid w:val="00E5363B"/>
    <w:rsid w:val="00E5560B"/>
    <w:rsid w:val="00E663FF"/>
    <w:rsid w:val="00E75A31"/>
    <w:rsid w:val="00E80EDA"/>
    <w:rsid w:val="00E81A40"/>
    <w:rsid w:val="00E824A4"/>
    <w:rsid w:val="00E9044D"/>
    <w:rsid w:val="00E9044E"/>
    <w:rsid w:val="00E90DCA"/>
    <w:rsid w:val="00E92EA8"/>
    <w:rsid w:val="00E93843"/>
    <w:rsid w:val="00E95B18"/>
    <w:rsid w:val="00E972D3"/>
    <w:rsid w:val="00EA0137"/>
    <w:rsid w:val="00EA3DBC"/>
    <w:rsid w:val="00EB54F8"/>
    <w:rsid w:val="00EC1129"/>
    <w:rsid w:val="00ED0D51"/>
    <w:rsid w:val="00ED3BDC"/>
    <w:rsid w:val="00ED4A1C"/>
    <w:rsid w:val="00ED5E2F"/>
    <w:rsid w:val="00EE179E"/>
    <w:rsid w:val="00EE5A9E"/>
    <w:rsid w:val="00EE5E27"/>
    <w:rsid w:val="00EF0EB7"/>
    <w:rsid w:val="00EF1258"/>
    <w:rsid w:val="00EF5174"/>
    <w:rsid w:val="00EF5EC4"/>
    <w:rsid w:val="00EF61DE"/>
    <w:rsid w:val="00F06055"/>
    <w:rsid w:val="00F11905"/>
    <w:rsid w:val="00F13875"/>
    <w:rsid w:val="00F14DEF"/>
    <w:rsid w:val="00F167EA"/>
    <w:rsid w:val="00F21378"/>
    <w:rsid w:val="00F25BB6"/>
    <w:rsid w:val="00F25D24"/>
    <w:rsid w:val="00F25F47"/>
    <w:rsid w:val="00F3120B"/>
    <w:rsid w:val="00F337A2"/>
    <w:rsid w:val="00F43712"/>
    <w:rsid w:val="00F43E32"/>
    <w:rsid w:val="00F44199"/>
    <w:rsid w:val="00F447A0"/>
    <w:rsid w:val="00F602B8"/>
    <w:rsid w:val="00F62030"/>
    <w:rsid w:val="00F623D0"/>
    <w:rsid w:val="00F62450"/>
    <w:rsid w:val="00F64F0A"/>
    <w:rsid w:val="00F656CE"/>
    <w:rsid w:val="00F750E3"/>
    <w:rsid w:val="00F77549"/>
    <w:rsid w:val="00F834FC"/>
    <w:rsid w:val="00F86D5D"/>
    <w:rsid w:val="00F91109"/>
    <w:rsid w:val="00F94033"/>
    <w:rsid w:val="00F95507"/>
    <w:rsid w:val="00F97823"/>
    <w:rsid w:val="00FA2968"/>
    <w:rsid w:val="00FB0650"/>
    <w:rsid w:val="00FB082E"/>
    <w:rsid w:val="00FB170D"/>
    <w:rsid w:val="00FB2F4D"/>
    <w:rsid w:val="00FB56BB"/>
    <w:rsid w:val="00FB60A4"/>
    <w:rsid w:val="00FC1064"/>
    <w:rsid w:val="00FC21C9"/>
    <w:rsid w:val="00FC359F"/>
    <w:rsid w:val="00FC49A8"/>
    <w:rsid w:val="00FC7B97"/>
    <w:rsid w:val="00FD4DB3"/>
    <w:rsid w:val="00FD58ED"/>
    <w:rsid w:val="00FD7CCE"/>
    <w:rsid w:val="00FE1FEF"/>
    <w:rsid w:val="00FE3E1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D08C"/>
  <w15:docId w15:val="{92EC49DC-5065-42B1-9B16-D318AA0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4D"/>
    <w:pPr>
      <w:spacing w:after="120"/>
      <w:jc w:val="both"/>
    </w:pPr>
    <w:rPr>
      <w:rFonts w:ascii="Segoe UI" w:hAnsi="Segoe UI" w:cs="Segoe UI"/>
      <w:sz w:val="20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65B4D"/>
    <w:pPr>
      <w:spacing w:before="480" w:after="120" w:line="276" w:lineRule="auto"/>
      <w:jc w:val="both"/>
      <w:outlineLvl w:val="0"/>
    </w:pPr>
    <w:rPr>
      <w:rFonts w:asciiTheme="majorHAnsi" w:hAnsiTheme="majorHAnsi"/>
      <w:b/>
      <w:color w:val="005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4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6EB"/>
    <w:pPr>
      <w:spacing w:after="0" w:line="240" w:lineRule="auto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7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7C1"/>
  </w:style>
  <w:style w:type="paragraph" w:styleId="Footer">
    <w:name w:val="footer"/>
    <w:basedOn w:val="Normal"/>
    <w:link w:val="FooterChar"/>
    <w:uiPriority w:val="99"/>
    <w:unhideWhenUsed/>
    <w:rsid w:val="0027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C1"/>
  </w:style>
  <w:style w:type="table" w:styleId="TableGrid">
    <w:name w:val="Table Grid"/>
    <w:basedOn w:val="TableNormal"/>
    <w:rsid w:val="0027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B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AB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F2A74"/>
    <w:pPr>
      <w:spacing w:line="240" w:lineRule="auto"/>
    </w:pPr>
    <w:rPr>
      <w:i/>
      <w:iCs/>
      <w:color w:val="0054A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2E7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52E7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65B4D"/>
    <w:rPr>
      <w:rFonts w:asciiTheme="majorHAnsi" w:hAnsiTheme="majorHAnsi"/>
      <w:b/>
      <w:color w:val="0054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C85"/>
    <w:rPr>
      <w:rFonts w:asciiTheme="majorHAnsi" w:eastAsiaTheme="majorEastAsia" w:hAnsiTheme="majorHAnsi" w:cstheme="majorBidi"/>
      <w:color w:val="0054A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TC2015">
  <a:themeElements>
    <a:clrScheme name="ETC">
      <a:dk1>
        <a:sysClr val="windowText" lastClr="000000"/>
      </a:dk1>
      <a:lt1>
        <a:sysClr val="window" lastClr="FFFFFF"/>
      </a:lt1>
      <a:dk2>
        <a:srgbClr val="0054A6"/>
      </a:dk2>
      <a:lt2>
        <a:srgbClr val="939598"/>
      </a:lt2>
      <a:accent1>
        <a:srgbClr val="0054A6"/>
      </a:accent1>
      <a:accent2>
        <a:srgbClr val="F58220"/>
      </a:accent2>
      <a:accent3>
        <a:srgbClr val="FFCB0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C">
      <a:majorFont>
        <a:latin typeface="Arial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262404605B449F931452738B88D3" ma:contentTypeVersion="3" ma:contentTypeDescription="Create a new document." ma:contentTypeScope="" ma:versionID="21eeb339838dd4bc709595a817c04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60f4b057a51a384931de9f58a071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E9ACD-F446-4BAB-B0D6-E96DBF21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28446-15B5-4FEB-AA69-82FA4FB0F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F9C010-0DA3-463D-AE47-6FDCFEB37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 2020 Strategy Process - Work Streams Framework</vt:lpstr>
    </vt:vector>
  </TitlesOfParts>
  <Company>Emergency Telecommunications Cluster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 2020 Strategy Process - Work Streams Framework</dc:title>
  <dc:creator>Eric Amiani Kiruhura</dc:creator>
  <cp:keywords>ETC;ETC 2020;Strategy Development;Thematic Areas;Work Streams</cp:keywords>
  <cp:lastModifiedBy>CHOJNACKA Katarzyna</cp:lastModifiedBy>
  <cp:revision>2</cp:revision>
  <dcterms:created xsi:type="dcterms:W3CDTF">2015-07-14T10:49:00Z</dcterms:created>
  <dcterms:modified xsi:type="dcterms:W3CDTF">2015-07-14T10:49:00Z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0x010100CCF6262404605B449F931452738B88D3</vt:lpwstr>
  </property>
</Properties>
</file>